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integration: A new era of risk and compliance in business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AI Integration: A New Era of Risk and Compliance in Business</w:t>
      </w:r>
      <w:r/>
    </w:p>
    <w:p>
      <w:r/>
      <w:r>
        <w:t>In recent years, the integration of Artificial Intelligence (AI) into modern business operations has undergone a significant transformation, shifting the way organisations perceive risk and compliance. Moving beyond mere regulatory checkboxes, these elements have become pivotal in ensuring successful AI integration. This newfound importance comes as businesses increasingly embrace AI, necessitating a robust approach to managing associated risks.</w:t>
      </w:r>
      <w:r/>
    </w:p>
    <w:p>
      <w:r/>
      <w:r>
        <w:t>Once relegated to sidelines due to their perceived lack of direct value, risk and compliance now demand a centre stage as crucial components in harnessing AI's transformative potential. As organisations delve into AI adoption, the need for a solid framework that can effectively manage data integrity, security, and compliance has never been more pressing.</w:t>
      </w:r>
      <w:r/>
    </w:p>
    <w:p>
      <w:r/>
      <w:r>
        <w:rPr>
          <w:b/>
        </w:rPr>
        <w:t>Key Steps for AI Readiness</w:t>
      </w:r>
      <w:r/>
    </w:p>
    <w:p>
      <w:r/>
      <w:r>
        <w:t>The journey towards AI readiness involves several critical steps, beginning with the definition of an organisation’s data estate. AI’s strength lies in its ability to process extensive datasets, necessitating a well-organised and accessible data environment. This requires cataloguing all data sources and formats across the organisation, helping identify compliance liabilities and potential vulnerabilities.</w:t>
      </w:r>
      <w:r/>
    </w:p>
    <w:p>
      <w:r/>
      <w:r>
        <w:t>Cloud migration also plays a vital role in AI readiness. As modern businesses shift from traditional on-premises systems to cloud environments, they gain access to superior data management capabilities. The renowned Microsoft Solutions Partner, Argantic, alongside its partner within the Turrito group, facilitates this transition by assisting businesses in their cloud migration journey, providing both the technological infrastructure and ongoing support necessary for successful AI implementation.</w:t>
      </w:r>
      <w:r/>
    </w:p>
    <w:p>
      <w:r/>
      <w:r>
        <w:t>Another crucial aspect of AI readiness involves establishing proper data access controls. AI transforms ordinary users into “super searchers”, who can unlock data they might not have previously accessed. By tailoring data access controls, organisations safeguard sensitive information and adhere to data protection regulations, preventing unintended privacy breaches.</w:t>
      </w:r>
      <w:r/>
    </w:p>
    <w:p>
      <w:r/>
      <w:r>
        <w:t>Additionally, defining comprehensive policies for data loss prevention, sharing, and retention is imperative. As AI becomes more entrenched in everyday business practices, meticulous attention to how data is managed ensures integrity, curtails leaks, and maintains compliance, especially under regulations such as GDPR.</w:t>
      </w:r>
      <w:r/>
    </w:p>
    <w:p>
      <w:r/>
      <w:r>
        <w:rPr>
          <w:b/>
        </w:rPr>
        <w:t>Managing Emerging AI Challenges</w:t>
      </w:r>
      <w:r/>
    </w:p>
    <w:p>
      <w:r/>
      <w:r>
        <w:t>As the adoption of AI tools increases, businesses face challenges from “shadow AI” usage, where senior staff may experiment with AI tools outside IT's formal oversight. This poses risks related to unauthorised data access and unregulated data exchanges. To address this, companies seek expertise from firms like Argantic to establish safe and compliant boundaries for AI tool exploration.</w:t>
      </w:r>
      <w:r/>
    </w:p>
    <w:p>
      <w:r/>
      <w:r>
        <w:rPr>
          <w:b/>
        </w:rPr>
        <w:t>Supporting Internal IT Teams</w:t>
      </w:r>
      <w:r/>
    </w:p>
    <w:p>
      <w:r/>
      <w:r>
        <w:t>The surge in AI usage places substantial demands on internal IT teams, who may already be under strain from maintaining legacy systems. Argantic offers essential support by equipping IT departments with the expertise needed to navigate AI's complexities. Garry Ackerman, Director at Argantic, emphasises the strategic advantage of providing mid-market companies with tailored assistance, allowing IT teams to concentrate on core functions without being derailed by AI management tasks.</w:t>
      </w:r>
      <w:r/>
    </w:p>
    <w:p>
      <w:r/>
      <w:r>
        <w:t>AI integration is undeniably a powerful catalyst for innovation but also presents a set of risks that require proactive management. By adopting a comprehensive compliance and data governance framework, organisations are well-positioned to fully leverage AI’s potential in a secure and compliant environment, illustrating the significance of strategic partnerships in fortifying IT capabilities and securing a robust foundation for future advancements.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https://secureframe.com/blog/ai-in-risk-and-compliance</w:t>
        </w:r>
      </w:hyperlink>
      <w:r>
        <w:t xml:space="preserve"> - This article explains how AI is used in risk management and compliance, including predictive analytics, automated risk assessment workflows, and real-time risk monitoring, which supports the importance of AI in managing associated risks.</w:t>
      </w:r>
      <w:r/>
    </w:p>
    <w:p>
      <w:pPr>
        <w:pStyle w:val="ListNumber"/>
        <w:spacing w:line="240" w:lineRule="auto"/>
        <w:ind w:left="720"/>
      </w:pPr>
      <w:r/>
      <w:hyperlink r:id="rId11">
        <w:r>
          <w:rPr>
            <w:color w:val="0000EE"/>
            <w:u w:val="single"/>
          </w:rPr>
          <w:t>https://www.ganintegrity.com/resources/blog/ai-governance-mitigating-ai-risk-in-corporate-compliance-programs/</w:t>
        </w:r>
      </w:hyperlink>
      <w:r>
        <w:t xml:space="preserve"> - This blog post discusses the need for AI governance frameworks, regular risk assessments, and compliance with regulatory requirements, highlighting the challenges and strategies for managing AI risks in corporate compliance programs.</w:t>
      </w:r>
      <w:r/>
    </w:p>
    <w:p>
      <w:pPr>
        <w:pStyle w:val="ListNumber"/>
        <w:spacing w:line="240" w:lineRule="auto"/>
        <w:ind w:left="720"/>
      </w:pPr>
      <w:r/>
      <w:hyperlink r:id="rId12">
        <w:r>
          <w:rPr>
            <w:color w:val="0000EE"/>
            <w:u w:val="single"/>
          </w:rPr>
          <w:t>https://www.thomsonreuters.com/en-us/posts/corporates/ai-governance-risk-compliance-programs/</w:t>
        </w:r>
      </w:hyperlink>
      <w:r>
        <w:t xml:space="preserve"> - This article details how AI is integrated into GRC platforms to enhance regulatory change management, policy management, and internal controls, which is crucial for managing data integrity and compliance.</w:t>
      </w:r>
      <w:r/>
    </w:p>
    <w:p>
      <w:pPr>
        <w:pStyle w:val="ListNumber"/>
        <w:spacing w:line="240" w:lineRule="auto"/>
        <w:ind w:left="720"/>
      </w:pPr>
      <w:r/>
      <w:hyperlink r:id="rId13">
        <w:r>
          <w:rPr>
            <w:color w:val="0000EE"/>
            <w:u w:val="single"/>
          </w:rPr>
          <w:t>https://www.kroll.com/en/insights/publications/financial-compliance-regulation/ai-risks-compliance-strategies</w:t>
        </w:r>
      </w:hyperlink>
      <w:r>
        <w:t xml:space="preserve"> - This publication from Kroll emphasizes the need for robust compliance, governance, and supervisory responses to AI risks, including testing, monitoring, and documenting AI-related policies and procedures.</w:t>
      </w:r>
      <w:r/>
    </w:p>
    <w:p>
      <w:pPr>
        <w:pStyle w:val="ListNumber"/>
        <w:spacing w:line="240" w:lineRule="auto"/>
        <w:ind w:left="720"/>
      </w:pPr>
      <w:r/>
      <w:hyperlink r:id="rId14">
        <w:r>
          <w:rPr>
            <w:color w:val="0000EE"/>
            <w:u w:val="single"/>
          </w:rPr>
          <w:t>https://www.moodys.com/web/en/us/kyc/resources/insights/five-areas-ai-could-transform-compliance-and-risk-management.html</w:t>
        </w:r>
      </w:hyperlink>
      <w:r>
        <w:t xml:space="preserve"> - This Moody’s study highlights five areas where AI can transform compliance and risk management, including enhanced risk identification, tighter fraud detection, and improved data management, which supports the transformative potential of AI.</w:t>
      </w:r>
      <w:r/>
    </w:p>
    <w:p>
      <w:pPr>
        <w:pStyle w:val="ListNumber"/>
        <w:spacing w:line="240" w:lineRule="auto"/>
        <w:ind w:left="720"/>
      </w:pPr>
      <w:r/>
      <w:hyperlink r:id="rId10">
        <w:r>
          <w:rPr>
            <w:color w:val="0000EE"/>
            <w:u w:val="single"/>
          </w:rPr>
          <w:t>https://secureframe.com/blog/ai-in-risk-and-compliance</w:t>
        </w:r>
      </w:hyperlink>
      <w:r>
        <w:t xml:space="preserve"> - This article discusses the importance of defining an organisation’s data estate and ensuring data access controls, which aligns with the need for a well-organised and accessible data environment for AI readiness.</w:t>
      </w:r>
      <w:r/>
    </w:p>
    <w:p>
      <w:pPr>
        <w:pStyle w:val="ListNumber"/>
        <w:spacing w:line="240" w:lineRule="auto"/>
        <w:ind w:left="720"/>
      </w:pPr>
      <w:r/>
      <w:hyperlink r:id="rId12">
        <w:r>
          <w:rPr>
            <w:color w:val="0000EE"/>
            <w:u w:val="single"/>
          </w:rPr>
          <w:t>https://www.thomsonreuters.com/en-us/posts/corporates/ai-governance-risk-compliance-programs/</w:t>
        </w:r>
      </w:hyperlink>
      <w:r>
        <w:t xml:space="preserve"> - This article explains how cloud migration and the use of GRC platforms can facilitate superior data management capabilities, supporting the role of cloud environments in AI readiness.</w:t>
      </w:r>
      <w:r/>
    </w:p>
    <w:p>
      <w:pPr>
        <w:pStyle w:val="ListNumber"/>
        <w:spacing w:line="240" w:lineRule="auto"/>
        <w:ind w:left="720"/>
      </w:pPr>
      <w:r/>
      <w:hyperlink r:id="rId11">
        <w:r>
          <w:rPr>
            <w:color w:val="0000EE"/>
            <w:u w:val="single"/>
          </w:rPr>
          <w:t>https://www.ganintegrity.com/resources/blog/ai-governance-mitigating-ai-risk-in-corporate-compliance-programs/</w:t>
        </w:r>
      </w:hyperlink>
      <w:r>
        <w:t xml:space="preserve"> - This blog post addresses the issue of 'shadow AI' usage and the need for safe and compliant boundaries for AI tool exploration, which is crucial for managing emerging AI challenges.</w:t>
      </w:r>
      <w:r/>
    </w:p>
    <w:p>
      <w:pPr>
        <w:pStyle w:val="ListNumber"/>
        <w:spacing w:line="240" w:lineRule="auto"/>
        <w:ind w:left="720"/>
      </w:pPr>
      <w:r/>
      <w:hyperlink r:id="rId13">
        <w:r>
          <w:rPr>
            <w:color w:val="0000EE"/>
            <w:u w:val="single"/>
          </w:rPr>
          <w:t>https://www.kroll.com/en/insights/publications/financial-compliance-regulation/ai-risks-compliance-strategies</w:t>
        </w:r>
      </w:hyperlink>
      <w:r>
        <w:t xml:space="preserve"> - This publication discusses the support needed for internal IT teams in managing AI complexities, emphasizing the strategic advantage of providing tailored assistance to navigate AI's challenges.</w:t>
      </w:r>
      <w:r/>
    </w:p>
    <w:p>
      <w:pPr>
        <w:pStyle w:val="ListNumber"/>
        <w:spacing w:line="240" w:lineRule="auto"/>
        <w:ind w:left="720"/>
      </w:pPr>
      <w:r/>
      <w:hyperlink r:id="rId10">
        <w:r>
          <w:rPr>
            <w:color w:val="0000EE"/>
            <w:u w:val="single"/>
          </w:rPr>
          <w:t>https://secureframe.com/blog/ai-in-risk-and-compliance</w:t>
        </w:r>
      </w:hyperlink>
      <w:r>
        <w:t xml:space="preserve"> - This article highlights the importance of adopting a comprehensive compliance and data governance framework to leverage AI’s potential in a secure and compliant environment, illustrating the significance of strategic partnerships.</w:t>
      </w:r>
      <w:r/>
    </w:p>
    <w:p>
      <w:pPr>
        <w:pStyle w:val="ListNumber"/>
        <w:spacing w:line="240" w:lineRule="auto"/>
        <w:ind w:left="720"/>
      </w:pPr>
      <w:r/>
      <w:hyperlink r:id="rId12">
        <w:r>
          <w:rPr>
            <w:color w:val="0000EE"/>
            <w:u w:val="single"/>
          </w:rPr>
          <w:t>https://www.thomsonreuters.com/en-us/posts/corporates/ai-governance-risk-compliance-programs/</w:t>
        </w:r>
      </w:hyperlink>
      <w:r>
        <w:t xml:space="preserve"> - This article explains how AI can help in defining comprehensive policies for data loss prevention, sharing, and retention, ensuring data integrity and compliance under regulations like GDPR.</w:t>
      </w:r>
      <w:r/>
    </w:p>
    <w:p>
      <w:pPr>
        <w:pStyle w:val="ListNumber"/>
        <w:spacing w:line="240" w:lineRule="auto"/>
        <w:ind w:left="720"/>
      </w:pPr>
      <w:r/>
      <w:hyperlink r:id="rId15">
        <w:r>
          <w:rPr>
            <w:color w:val="0000EE"/>
            <w:u w:val="single"/>
          </w:rPr>
          <w:t>https://www.cybersecurity-insiders.com/preparing-it-teams-for-the-next-ai-wave/?utm_source=rss&amp;utm_medium=rss&amp;utm_campaign=preparing-it-teams-for-the-next-ai-wave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ecureframe.com/blog/ai-in-risk-and-compliance" TargetMode="External"/><Relationship Id="rId11" Type="http://schemas.openxmlformats.org/officeDocument/2006/relationships/hyperlink" Target="https://www.ganintegrity.com/resources/blog/ai-governance-mitigating-ai-risk-in-corporate-compliance-programs/" TargetMode="External"/><Relationship Id="rId12" Type="http://schemas.openxmlformats.org/officeDocument/2006/relationships/hyperlink" Target="https://www.thomsonreuters.com/en-us/posts/corporates/ai-governance-risk-compliance-programs/" TargetMode="External"/><Relationship Id="rId13" Type="http://schemas.openxmlformats.org/officeDocument/2006/relationships/hyperlink" Target="https://www.kroll.com/en/insights/publications/financial-compliance-regulation/ai-risks-compliance-strategies" TargetMode="External"/><Relationship Id="rId14" Type="http://schemas.openxmlformats.org/officeDocument/2006/relationships/hyperlink" Target="https://www.moodys.com/web/en/us/kyc/resources/insights/five-areas-ai-could-transform-compliance-and-risk-management.html" TargetMode="External"/><Relationship Id="rId15" Type="http://schemas.openxmlformats.org/officeDocument/2006/relationships/hyperlink" Target="https://www.cybersecurity-insiders.com/preparing-it-teams-for-the-next-ai-wave/?utm_source=rss&amp;utm_medium=rss&amp;utm_campaign=preparing-it-teams-for-the-next-ai-wav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