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 firms ramp up content production amidst rising digital marketing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Law Firms Ramp Up Content Production Amidst Rising Digital Marketing Challenges</w:t>
      </w:r>
      <w:r/>
    </w:p>
    <w:p>
      <w:r/>
      <w:r>
        <w:t xml:space="preserve">In the rapidly evolving digital marketing landscape, law firms are intensifying their content production efforts to maintain a strong online presence and improve their ranking on search engines like Google. This trend is gaining momentum as tools like ChatGPT emerge, prompting firms to produce more content than ever before to meet algorithmic demands. </w:t>
      </w:r>
      <w:r/>
    </w:p>
    <w:p>
      <w:r/>
      <w:r>
        <w:t>Addressing these industry challenges, a forthcoming webinar, led by digital marketing expert Emily Brady, is set to provide crucial insights and strategies for legal professionals. The session is particularly relevant amid the significant changes in search engine optimisation (SEO) practices that are shaping how legal services are marketed online.</w:t>
      </w:r>
      <w:r/>
    </w:p>
    <w:p>
      <w:r/>
      <w:r>
        <w:t>Emily Brady will focus her analysis on several key areas, detailing the implications of Google’s E-E-A-T guidelines, which highlight experience, expertise, authoritativeness, and trustworthiness. These guidelines are pivotal in influencing content strategy for legal firms looking to enhance their visibility on the web. Understanding and adapting to these metrics is vital for legal entities to distinguish themselves amidst the burgeoning sea of digital content.</w:t>
      </w:r>
      <w:r/>
    </w:p>
    <w:p>
      <w:r/>
      <w:r>
        <w:t>Moreover, the webinar will explore the ongoing evolution of legal SEO and the necessary measures firms must take to stay ahead in 2024. As competition in the digital realm intensifies, law firms must evolve beyond traditional SEO techniques to incorporate innovative methods that resonate with emerging search engine criteria.</w:t>
      </w:r>
      <w:r/>
    </w:p>
    <w:p>
      <w:r/>
      <w:r>
        <w:t>In addition to theoretical knowledge, Brady will also impart practical strategies, assisting law firms in demonstrating authenticity and providing unique value. These strategies are essential for cutting through the digital noise and establishing a distinctive brand identity in an overcrowded virtual marketplace.</w:t>
      </w:r>
      <w:r/>
    </w:p>
    <w:p>
      <w:r/>
      <w:r>
        <w:t>For attorneys based in Florida, this educational opportunity comes with the added advantage of Continuing Legal Education (CLE) credits, vital for maintaining their professional licensure. Participants can earn up to 1.0 accredited hour, specifically tagged under General credit, with an emphasis on Technology. Notably, these credits are only awarded for attending the live session, after which attendees receive a reference number.</w:t>
      </w:r>
      <w:r/>
    </w:p>
    <w:p>
      <w:r/>
      <w:r>
        <w:t>The increasing intersection of technology and legal marketing underscores the importance of such educational initiatives. As law firms navigate this dynamic environment, embracing advanced digital marketing techniques and staying informed about changes in the legal marketing landscape can play a crucial role in a firm’s online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https://www.pmpmg.com/blog/3-ways-law-firms-can-use-content-marketing-in-their-digital-strategy/</w:t>
        </w:r>
      </w:hyperlink>
      <w:r>
        <w:t xml:space="preserve"> - Corroborates the importance of content marketing for law firms to enhance their digital presence and establish credibility.</w:t>
      </w:r>
      <w:r/>
    </w:p>
    <w:p>
      <w:pPr>
        <w:pStyle w:val="ListNumber"/>
        <w:spacing w:line="240" w:lineRule="auto"/>
        <w:ind w:left="720"/>
      </w:pPr>
      <w:r/>
      <w:hyperlink r:id="rId11">
        <w:r>
          <w:rPr>
            <w:color w:val="0000EE"/>
            <w:u w:val="single"/>
          </w:rPr>
          <w:t>https://comradeweb.com/blog/content-marketing-for-lawyers/</w:t>
        </w:r>
      </w:hyperlink>
      <w:r>
        <w:t xml:space="preserve"> - Supports the notion that content marketing is crucial for law firms to cut through a competitive online market and generate leads.</w:t>
      </w:r>
      <w:r/>
    </w:p>
    <w:p>
      <w:pPr>
        <w:pStyle w:val="ListNumber"/>
        <w:spacing w:line="240" w:lineRule="auto"/>
        <w:ind w:left="720"/>
      </w:pPr>
      <w:r/>
      <w:hyperlink r:id="rId12">
        <w:r>
          <w:rPr>
            <w:color w:val="0000EE"/>
            <w:u w:val="single"/>
          </w:rPr>
          <w:t>https://www.paperstreet.com/content-marketing/</w:t>
        </w:r>
      </w:hyperlink>
      <w:r>
        <w:t xml:space="preserve"> - Highlights the need for a clear and effective content marketing plan to build brand awareness and attract leads for law firms.</w:t>
      </w:r>
      <w:r/>
    </w:p>
    <w:p>
      <w:pPr>
        <w:pStyle w:val="ListNumber"/>
        <w:spacing w:line="240" w:lineRule="auto"/>
        <w:ind w:left="720"/>
      </w:pPr>
      <w:r/>
      <w:hyperlink r:id="rId13">
        <w:r>
          <w:rPr>
            <w:color w:val="0000EE"/>
            <w:u w:val="single"/>
          </w:rPr>
          <w:t>https://jurisdigital.com/guides/content-marketing-law-firms/</w:t>
        </w:r>
      </w:hyperlink>
      <w:r>
        <w:t xml:space="preserve"> - Emphasizes the role of content marketing in building trust and establishing law firms as reliable resources for potential clients.</w:t>
      </w:r>
      <w:r/>
    </w:p>
    <w:p>
      <w:pPr>
        <w:pStyle w:val="ListNumber"/>
        <w:spacing w:line="240" w:lineRule="auto"/>
        <w:ind w:left="720"/>
      </w:pPr>
      <w:r/>
      <w:hyperlink r:id="rId10">
        <w:r>
          <w:rPr>
            <w:color w:val="0000EE"/>
            <w:u w:val="single"/>
          </w:rPr>
          <w:t>https://www.pmpmg.com/blog/3-ways-law-firms-can-use-content-marketing-in-their-digital-strategy/</w:t>
        </w:r>
      </w:hyperlink>
      <w:r>
        <w:t xml:space="preserve"> - Discusses the importance of adapting to SEO changes and using innovative methods to stay ahead in the digital realm.</w:t>
      </w:r>
      <w:r/>
    </w:p>
    <w:p>
      <w:pPr>
        <w:pStyle w:val="ListNumber"/>
        <w:spacing w:line="240" w:lineRule="auto"/>
        <w:ind w:left="720"/>
      </w:pPr>
      <w:r/>
      <w:hyperlink r:id="rId11">
        <w:r>
          <w:rPr>
            <w:color w:val="0000EE"/>
            <w:u w:val="single"/>
          </w:rPr>
          <w:t>https://comradeweb.com/blog/content-marketing-for-lawyers/</w:t>
        </w:r>
      </w:hyperlink>
      <w:r>
        <w:t xml:space="preserve"> - Explains the significance of Google’s E-E-A-T guidelines in influencing content strategy for legal firms.</w:t>
      </w:r>
      <w:r/>
    </w:p>
    <w:p>
      <w:pPr>
        <w:pStyle w:val="ListNumber"/>
        <w:spacing w:line="240" w:lineRule="auto"/>
        <w:ind w:left="720"/>
      </w:pPr>
      <w:r/>
      <w:hyperlink r:id="rId12">
        <w:r>
          <w:rPr>
            <w:color w:val="0000EE"/>
            <w:u w:val="single"/>
          </w:rPr>
          <w:t>https://www.paperstreet.com/content-marketing/</w:t>
        </w:r>
      </w:hyperlink>
      <w:r>
        <w:t xml:space="preserve"> - Details the importance of establishing authority and trustworthiness through content marketing, aligning with Google’s E-E-A-T guidelines.</w:t>
      </w:r>
      <w:r/>
    </w:p>
    <w:p>
      <w:pPr>
        <w:pStyle w:val="ListNumber"/>
        <w:spacing w:line="240" w:lineRule="auto"/>
        <w:ind w:left="720"/>
      </w:pPr>
      <w:r/>
      <w:hyperlink r:id="rId13">
        <w:r>
          <w:rPr>
            <w:color w:val="0000EE"/>
            <w:u w:val="single"/>
          </w:rPr>
          <w:t>https://jurisdigital.com/guides/content-marketing-law-firms/</w:t>
        </w:r>
      </w:hyperlink>
      <w:r>
        <w:t xml:space="preserve"> - Provides insights into the evolution of legal SEO and the need for innovative methods to resonate with emerging search engine criteria.</w:t>
      </w:r>
      <w:r/>
    </w:p>
    <w:p>
      <w:pPr>
        <w:pStyle w:val="ListNumber"/>
        <w:spacing w:line="240" w:lineRule="auto"/>
        <w:ind w:left="720"/>
      </w:pPr>
      <w:r/>
      <w:hyperlink r:id="rId10">
        <w:r>
          <w:rPr>
            <w:color w:val="0000EE"/>
            <w:u w:val="single"/>
          </w:rPr>
          <w:t>https://www.pmpmg.com/blog/3-ways-law-firms-can-use-content-marketing-in-their-digital-strategy/</w:t>
        </w:r>
      </w:hyperlink>
      <w:r>
        <w:t xml:space="preserve"> - Offers practical strategies for law firms to demonstrate authenticity and provide unique value, cutting through digital noise.</w:t>
      </w:r>
      <w:r/>
    </w:p>
    <w:p>
      <w:pPr>
        <w:pStyle w:val="ListNumber"/>
        <w:spacing w:line="240" w:lineRule="auto"/>
        <w:ind w:left="720"/>
      </w:pPr>
      <w:r/>
      <w:hyperlink r:id="rId11">
        <w:r>
          <w:rPr>
            <w:color w:val="0000EE"/>
            <w:u w:val="single"/>
          </w:rPr>
          <w:t>https://comradeweb.com/blog/content-marketing-for-lawyers/</w:t>
        </w:r>
      </w:hyperlink>
      <w:r>
        <w:t xml:space="preserve"> - Mentions the importance of educational initiatives and staying informed about changes in the legal marketing landscape for online success.</w:t>
      </w:r>
      <w:r/>
    </w:p>
    <w:p>
      <w:pPr>
        <w:pStyle w:val="ListNumber"/>
        <w:spacing w:line="240" w:lineRule="auto"/>
        <w:ind w:left="720"/>
      </w:pPr>
      <w:r/>
      <w:hyperlink r:id="rId12">
        <w:r>
          <w:rPr>
            <w:color w:val="0000EE"/>
            <w:u w:val="single"/>
          </w:rPr>
          <w:t>https://www.paperstreet.com/content-marketing/</w:t>
        </w:r>
      </w:hyperlink>
      <w:r>
        <w:t xml:space="preserve"> - Underlines the intersection of technology and legal marketing, emphasizing the need for advanced digital marketing techniques.</w:t>
      </w:r>
      <w:r/>
    </w:p>
    <w:p>
      <w:pPr>
        <w:pStyle w:val="ListNumber"/>
        <w:spacing w:line="240" w:lineRule="auto"/>
        <w:ind w:left="720"/>
      </w:pPr>
      <w:r/>
      <w:hyperlink r:id="rId14">
        <w:r>
          <w:rPr>
            <w:color w:val="0000EE"/>
            <w:u w:val="single"/>
          </w:rPr>
          <w:t>https://www.jdsupra.com/legalnews/webinar-real-in-the-virtual-building-2304789/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mpmg.com/blog/3-ways-law-firms-can-use-content-marketing-in-their-digital-strategy/" TargetMode="External"/><Relationship Id="rId11" Type="http://schemas.openxmlformats.org/officeDocument/2006/relationships/hyperlink" Target="https://comradeweb.com/blog/content-marketing-for-lawyers/" TargetMode="External"/><Relationship Id="rId12" Type="http://schemas.openxmlformats.org/officeDocument/2006/relationships/hyperlink" Target="https://www.paperstreet.com/content-marketing/" TargetMode="External"/><Relationship Id="rId13" Type="http://schemas.openxmlformats.org/officeDocument/2006/relationships/hyperlink" Target="https://jurisdigital.com/guides/content-marketing-law-firms/" TargetMode="External"/><Relationship Id="rId14" Type="http://schemas.openxmlformats.org/officeDocument/2006/relationships/hyperlink" Target="https://www.jdsupra.com/legalnews/webinar-real-in-the-virtual-building-23047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