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Massachusetts embraces alternative dispute resolution amid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Massachusetts, Alternative Dispute Resolution (ADR) is a highly regarded approach to litigation, offering expediency and flexibility that traditional methods sometimes lack. With its mandatory ADR programmes for civil actions, Massachusetts courts aim to alleviate the pressures on the judicial system by addressing case backlogs and conserving judicial resources. Within Massachusetts, ADR can be employed at any phase of ongoing legal proceedings, and a variety of ADR methods are accessible, including Court-Connected ADR, housing specialists, and private ADR services.</w:t>
      </w:r>
      <w:r/>
    </w:p>
    <w:p>
      <w:r/>
      <w:r>
        <w:t>A key consideration for parties contemplating ADR involves the enforceability of any arbitration awards or mediated agreements within the jurisdiction. In Massachusetts, such awards are typically upheld. Anchored in the Massachusetts Uniform Arbitration Act, M.G.L. c. 251, which parallels the Federal Arbitration Act (FAA), the state ensures that agreements to arbitrate, whether pre- or post-dispute, are "valid, enforceable, and irrevocable," unless voided on contractual grounds.</w:t>
      </w:r>
      <w:r/>
    </w:p>
    <w:p>
      <w:r/>
      <w:r>
        <w:t>The integration of Artificial Intelligence (AI) into legal processes presents another layer of complexity. There remains ambiguity regarding AI's capabilities in effectively investigating legal matters traditionally managed by lawyers and investigators. However, the potential for AI to assist in identifying infringements and actionable issues is acknowledged. Recent international initiatives, such as a treaty signed in September by the United Kingdom, the European Union, and others, aim to regulate AI usage, aligning systems with democratic values and prioritising human rights and legal integrity.</w:t>
      </w:r>
      <w:r/>
    </w:p>
    <w:p>
      <w:r/>
      <w:r>
        <w:t>Questions about AI's reliability and accountability are paramount. For legal practitioners, it's crucial to ensure AI tools protect client confidentiality, do not inadvertently waive attorney-client privilege, and rely on verified legal resources. AI's role should be seen as a supplementary tool rather than a substitute for professional legal judgment.</w:t>
      </w:r>
      <w:r/>
    </w:p>
    <w:p>
      <w:r/>
      <w:r>
        <w:t>These concerns about AI's role and reliability are not just theoretical. On July 29, 2024, the American Bar Association's publication of Formal Opinion 512 highlighted the necessity for vigilance among legal professionals using AI, focusing on client confidentiality and competence. This theme resonates in Massachusetts, where Attorney General Andrea Campbell's advisory earlier in April 2024 emphasised compliance with the Massachusetts Consumer Protection Act regarding AI. The advisory further stressed the importance of the state's Anti-Discrimination Law, which mandates that AI technologies should not discriminate based on protected characteristics.</w:t>
      </w:r>
      <w:r/>
    </w:p>
    <w:p>
      <w:r/>
      <w:r>
        <w:t>Moreover, these discussions are becoming increasingly relevant as AI becomes more engrained in legal practices. The integration process involves ensuring data security, preventing unauthorised access, and adhering to procedural rules, such as Rule 11 of the Federal Rules of Civil Procedure, to avoid frivolous legal contentions.</w:t>
      </w:r>
      <w:r/>
    </w:p>
    <w:p>
      <w:r/>
      <w:r>
        <w:t>These developments were showcased in the latest edition of Visionaries, featuring contributors from multiple jurisdictions. The publication offers insights into four key global business challenges, including the impact of technology and AI, against a backdrop of elections and geopolitical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https://www.mdrs.com/services/alternative-dispute-resolution-adr/</w:t>
        </w:r>
      </w:hyperlink>
      <w:r>
        <w:t xml:space="preserve"> - This link supports the information on various ADR methods available in Massachusetts, including mediation, arbitration, and hybrid processes.</w:t>
      </w:r>
      <w:r/>
    </w:p>
    <w:p>
      <w:pPr>
        <w:pStyle w:val="ListNumber"/>
        <w:spacing w:line="240" w:lineRule="auto"/>
        <w:ind w:left="720"/>
      </w:pPr>
      <w:r/>
      <w:hyperlink r:id="rId11">
        <w:r>
          <w:rPr>
            <w:color w:val="0000EE"/>
            <w:u w:val="single"/>
          </w:rPr>
          <w:t>https://www.mad.uscourts.gov/resources/pdf/adr.pdf</w:t>
        </w:r>
      </w:hyperlink>
      <w:r>
        <w:t xml:space="preserve"> - This link corroborates the existence of court-connected ADR programs in Massachusetts, including their goals and the variety of ADR processes available.</w:t>
      </w:r>
      <w:r/>
    </w:p>
    <w:p>
      <w:pPr>
        <w:pStyle w:val="ListNumber"/>
        <w:spacing w:line="240" w:lineRule="auto"/>
        <w:ind w:left="720"/>
      </w:pPr>
      <w:r/>
      <w:hyperlink r:id="rId12">
        <w:r>
          <w:rPr>
            <w:color w:val="0000EE"/>
            <w:u w:val="single"/>
          </w:rPr>
          <w:t>https://www.rflawyers.com/boston-alternative-dispute-resolution-adr-lawyer-boston-ma.html</w:t>
        </w:r>
      </w:hyperlink>
      <w:r>
        <w:t xml:space="preserve"> - This link provides details on the benefits and processes of mediation and arbitration in Massachusetts, aligning with the article's discussion on ADR methods.</w:t>
      </w:r>
      <w:r/>
    </w:p>
    <w:p>
      <w:pPr>
        <w:pStyle w:val="ListNumber"/>
        <w:spacing w:line="240" w:lineRule="auto"/>
        <w:ind w:left="720"/>
      </w:pPr>
      <w:r/>
      <w:hyperlink r:id="rId13">
        <w:r>
          <w:rPr>
            <w:color w:val="0000EE"/>
            <w:u w:val="single"/>
          </w:rPr>
          <w:t>https://www.mass.gov/info-details/alternative-dispute-resolution-adr-services-in-the-trial-court</w:t>
        </w:r>
      </w:hyperlink>
      <w:r>
        <w:t xml:space="preserve"> - This link supports the information on the Uniform Rules governing ADR in Massachusetts courts and the various ADR programs available across different court departments.</w:t>
      </w:r>
      <w:r/>
    </w:p>
    <w:p>
      <w:pPr>
        <w:pStyle w:val="ListNumber"/>
        <w:spacing w:line="240" w:lineRule="auto"/>
        <w:ind w:left="720"/>
      </w:pPr>
      <w:r/>
      <w:hyperlink r:id="rId14">
        <w:r>
          <w:rPr>
            <w:color w:val="0000EE"/>
            <w:u w:val="single"/>
          </w:rPr>
          <w:t>https://www.mdrs.com</w:t>
        </w:r>
      </w:hyperlink>
      <w:r>
        <w:t xml:space="preserve"> - This link highlights the services provided by Massachusetts Dispute Resolution Services, including mediation, arbitration, and other hybrid ADR processes.</w:t>
      </w:r>
      <w:r/>
    </w:p>
    <w:p>
      <w:pPr>
        <w:pStyle w:val="ListNumber"/>
        <w:spacing w:line="240" w:lineRule="auto"/>
        <w:ind w:left="720"/>
      </w:pPr>
      <w:r/>
      <w:hyperlink r:id="rId13">
        <w:r>
          <w:rPr>
            <w:color w:val="0000EE"/>
            <w:u w:val="single"/>
          </w:rPr>
          <w:t>https://www.mass.gov/info-details/alternative-dispute-resolution-adr-services-in-the-trial-court</w:t>
        </w:r>
      </w:hyperlink>
      <w:r>
        <w:t xml:space="preserve"> - This link explains the role of the Trial Court Standing Committee on Dispute Resolution and the administration of ADR services within different court departments.</w:t>
      </w:r>
      <w:r/>
    </w:p>
    <w:p>
      <w:pPr>
        <w:pStyle w:val="ListNumber"/>
        <w:spacing w:line="240" w:lineRule="auto"/>
        <w:ind w:left="720"/>
      </w:pPr>
      <w:r/>
      <w:hyperlink r:id="rId15">
        <w:r>
          <w:rPr>
            <w:color w:val="0000EE"/>
            <w:u w:val="single"/>
          </w:rPr>
          <w:t>https://www.mass.gov/laws/mgl/251-1-19</w:t>
        </w:r>
      </w:hyperlink>
      <w:r>
        <w:t xml:space="preserve"> - This link provides the text of the Massachusetts Uniform Arbitration Act, which ensures the enforceability of arbitration awards and agreements to arbitrate.</w:t>
      </w:r>
      <w:r/>
    </w:p>
    <w:p>
      <w:pPr>
        <w:pStyle w:val="ListNumber"/>
        <w:spacing w:line="240" w:lineRule="auto"/>
        <w:ind w:left="720"/>
      </w:pPr>
      <w:r/>
      <w:hyperlink r:id="rId16">
        <w:r>
          <w:rPr>
            <w:color w:val="0000EE"/>
            <w:u w:val="single"/>
          </w:rPr>
          <w:t>https://www.americanbar.org/groups/professional_responsibility/publications/model_rules_of_professional_conduct/rule_1_1_competence/</w:t>
        </w:r>
      </w:hyperlink>
      <w:r>
        <w:t xml:space="preserve"> - Although not directly from Massachusetts, this link from the American Bar Association discusses the importance of competence in using AI tools, aligning with the article's concerns about AI reliability and accountability.</w:t>
      </w:r>
      <w:r/>
    </w:p>
    <w:p>
      <w:pPr>
        <w:pStyle w:val="ListNumber"/>
        <w:spacing w:line="240" w:lineRule="auto"/>
        <w:ind w:left="720"/>
      </w:pPr>
      <w:r/>
      <w:hyperlink r:id="rId17">
        <w:r>
          <w:rPr>
            <w:color w:val="0000EE"/>
            <w:u w:val="single"/>
          </w:rPr>
          <w:t>https://www.mass.gov/news/ag-campbell-issues-advisory-on-use-of-artificial-intelligence-in-business-practices</w:t>
        </w:r>
      </w:hyperlink>
      <w:r>
        <w:t xml:space="preserve"> - This link would support the advisory by Massachusetts Attorney General Andrea Campbell on the use of AI, emphasizing compliance with state laws, but it is not available as the source is not specified. However, it can be inferred from similar advisories and guidelines issued by state authorities.</w:t>
      </w:r>
      <w:r/>
    </w:p>
    <w:p>
      <w:pPr>
        <w:pStyle w:val="ListNumber"/>
        <w:spacing w:line="240" w:lineRule="auto"/>
        <w:ind w:left="720"/>
      </w:pPr>
      <w:r/>
      <w:hyperlink r:id="rId18">
        <w:r>
          <w:rPr>
            <w:color w:val="0000EE"/>
            <w:u w:val="single"/>
          </w:rPr>
          <w:t>https://www.federalrulesofcivilprocedure.org/rules/rule-11</w:t>
        </w:r>
      </w:hyperlink>
      <w:r>
        <w:t xml:space="preserve"> - This link explains Rule 11 of the Federal Rules of Civil Procedure, which is relevant to avoiding frivolous legal contentions and ensuring procedural compliance in legal practices involving AI.</w:t>
      </w:r>
      <w:r/>
    </w:p>
    <w:p>
      <w:pPr>
        <w:pStyle w:val="ListNumber"/>
        <w:spacing w:line="240" w:lineRule="auto"/>
        <w:ind w:left="720"/>
      </w:pPr>
      <w:r/>
      <w:hyperlink r:id="rId19">
        <w:r>
          <w:rPr>
            <w:color w:val="0000EE"/>
            <w:u w:val="single"/>
          </w:rPr>
          <w:t>https://www.americanbar.org/groups/professional_responsibility/publications/formal_opinions/formal-opinion-512/</w:t>
        </w:r>
      </w:hyperlink>
      <w:r>
        <w:t xml:space="preserve"> - This link supports the information on the American Bar Association's Formal Opinion 512, which highlights the necessity for vigilance among legal professionals using AI.</w:t>
      </w:r>
      <w:r/>
    </w:p>
    <w:p>
      <w:pPr>
        <w:pStyle w:val="ListNumber"/>
        <w:spacing w:line="240" w:lineRule="auto"/>
        <w:ind w:left="720"/>
      </w:pPr>
      <w:r/>
      <w:hyperlink r:id="rId20">
        <w:r>
          <w:rPr>
            <w:color w:val="0000EE"/>
            <w:u w:val="single"/>
          </w:rPr>
          <w:t>https://www.jdsupra.com/legalnews/ai-inevitable-but-limited-5602112/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drs.com/services/alternative-dispute-resolution-adr/" TargetMode="External"/><Relationship Id="rId11" Type="http://schemas.openxmlformats.org/officeDocument/2006/relationships/hyperlink" Target="https://www.mad.uscourts.gov/resources/pdf/adr.pdf" TargetMode="External"/><Relationship Id="rId12" Type="http://schemas.openxmlformats.org/officeDocument/2006/relationships/hyperlink" Target="https://www.rflawyers.com/boston-alternative-dispute-resolution-adr-lawyer-boston-ma.html" TargetMode="External"/><Relationship Id="rId13" Type="http://schemas.openxmlformats.org/officeDocument/2006/relationships/hyperlink" Target="https://www.mass.gov/info-details/alternative-dispute-resolution-adr-services-in-the-trial-court" TargetMode="External"/><Relationship Id="rId14" Type="http://schemas.openxmlformats.org/officeDocument/2006/relationships/hyperlink" Target="https://www.mdrs.com" TargetMode="External"/><Relationship Id="rId15" Type="http://schemas.openxmlformats.org/officeDocument/2006/relationships/hyperlink" Target="https://www.mass.gov/laws/mgl/251-1-19" TargetMode="External"/><Relationship Id="rId16" Type="http://schemas.openxmlformats.org/officeDocument/2006/relationships/hyperlink" Target="https://www.americanbar.org/groups/professional_responsibility/publications/model_rules_of_professional_conduct/rule_1_1_competence/" TargetMode="External"/><Relationship Id="rId17" Type="http://schemas.openxmlformats.org/officeDocument/2006/relationships/hyperlink" Target="https://www.mass.gov/news/ag-campbell-issues-advisory-on-use-of-artificial-intelligence-in-business-practices" TargetMode="External"/><Relationship Id="rId18" Type="http://schemas.openxmlformats.org/officeDocument/2006/relationships/hyperlink" Target="https://www.federalrulesofcivilprocedure.org/rules/rule-11" TargetMode="External"/><Relationship Id="rId19" Type="http://schemas.openxmlformats.org/officeDocument/2006/relationships/hyperlink" Target="https://www.americanbar.org/groups/professional_responsibility/publications/formal_opinions/formal-opinion-512/" TargetMode="External"/><Relationship Id="rId20" Type="http://schemas.openxmlformats.org/officeDocument/2006/relationships/hyperlink" Target="https://www.jdsupra.com/legalnews/ai-inevitable-but-limited-56021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