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legal maze of AI service provider contracts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Navigating the Legal Maze of AI Service Provider Contracts</w:t>
      </w:r>
      <w:r/>
    </w:p>
    <w:p>
      <w:r/>
      <w:r>
        <w:t>As the integration of Artificial Intelligence (AI) into business operations becomes increasingly prevalent, organisations must delicately traverse the intricate legal landscape that accompanies AI service provider contracts. With AI services being relatively novel in the business realm, establishing successful partnerships demands rigorous evaluation of legal considerations prior to finalising contracts.</w:t>
      </w:r>
      <w:r/>
    </w:p>
    <w:p>
      <w:r/>
      <w:r>
        <w:t>One of the foundational steps is conducting thorough due diligence. Given the newness of many AI service companies, this involves examining the company’s standing through resources such as the California Secretary of State website, scrutinising publicly available reviews, seeking references from existing customers, and understanding the company’s business longevity and the lifecycle of their product. Investigating the financial health of the company is crucial to sidestepping partnerships with potentially unstable entities.</w:t>
      </w:r>
      <w:r/>
    </w:p>
    <w:p>
      <w:r/>
      <w:r>
        <w:t>Equally pivotal is the understanding of data protection and ownership. Businesses must identify the types of data that will need to be shared with the AI service provider and assess any legal restrictions or protection requirements for this data. This is particularly pertinent if the data encompasses sensitive information like employee details, pupil records, or confidential business information. Contracts should unequivocally specify each party’s obligations pertaining to compliance with applicable laws. They must clearly define legal responsibilities in the event of a data breach, and state who retains ownership of both input and output data. While ownership typically remains with the entity receiving the AI services, AI companies may seek to retain rights to anonymised or aggregated data for their use, necessitating careful contract scrutiny.</w:t>
      </w:r>
      <w:r/>
    </w:p>
    <w:p>
      <w:r/>
      <w:r>
        <w:t>Contracts also need to lay out liability obligations. It's essential for the AI provider to be accountable in the case of a data breach and to have defined obligations under data breach laws, which includes clarification on who must act and how promptly if confidential information is compromised. The repercussions for breaches of data obligations or contractual terms must be clearly outlined, and the contract should ideally require the AI service provider to indemnify the receiving entity against any third-party claims linked to their services.</w:t>
      </w:r>
      <w:r/>
    </w:p>
    <w:p>
      <w:r/>
      <w:r>
        <w:t>Another key component of a robust AI service contract is anticipating potential termination scenarios. Effective termination provisions can offer organisations leverage throughout the contract's duration, enabling exit strategies if the AI provider's performance is unsatisfactory or if contractual obligations are unmet. These provisions should ensure that any abrupt cancellation by the provider necessitates notice and potential reimbursement. Additionally, termination clauses must address the handling of data post-termination, specifying procedures for data return or destruction, along with associated timelines.</w:t>
      </w:r>
      <w:r/>
    </w:p>
    <w:p>
      <w:r/>
      <w:r>
        <w:t>While these are essential elements to consider when contracting with AI service providers, they are by no means exhaustive. The nature of the AI services being procured might warrant additional considerations. Engaging legal counsel to analyse and tailor AI service contracts to an organisation’s unique needs can mitigate risks and secure the partnership's success, ensuring that the agreement aligns seamlessly with the organisation's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https://crokefairchild.com/2024/05/legal-considerations-when-implementing-ai/</w:t>
        </w:r>
      </w:hyperlink>
      <w:r>
        <w:t xml:space="preserve"> - Corroborates the importance of conducting due diligence on AI service providers, including reviewing their standing, financial health, and compliance with industry standards.</w:t>
      </w:r>
      <w:r/>
    </w:p>
    <w:p>
      <w:pPr>
        <w:pStyle w:val="ListNumber"/>
        <w:spacing w:line="240" w:lineRule="auto"/>
        <w:ind w:left="720"/>
      </w:pPr>
      <w:r/>
      <w:hyperlink r:id="rId11">
        <w:r>
          <w:rPr>
            <w:color w:val="0000EE"/>
            <w:u w:val="single"/>
          </w:rPr>
          <w:t>https://www.lcwlegal.com/news/essential-best-practices-for-contracting-with-ai-service-providers/</w:t>
        </w:r>
      </w:hyperlink>
      <w:r>
        <w:t xml:space="preserve"> - Supports the need for thorough due diligence, including checking the company’s status and financial health, and seeking references from other customers.</w:t>
      </w:r>
      <w:r/>
    </w:p>
    <w:p>
      <w:pPr>
        <w:pStyle w:val="ListNumber"/>
        <w:spacing w:line="240" w:lineRule="auto"/>
        <w:ind w:left="720"/>
      </w:pPr>
      <w:r/>
      <w:hyperlink r:id="rId12">
        <w:r>
          <w:rPr>
            <w:color w:val="0000EE"/>
            <w:u w:val="single"/>
          </w:rPr>
          <w:t>https://abovethelaw.com/2023/08/7-key-considerations-for-lawyers-negotiating-contracts-for-ai-services/</w:t>
        </w:r>
      </w:hyperlink>
      <w:r>
        <w:t xml:space="preserve"> - Highlights the importance of understanding data protection and ownership, including specifying each party’s obligations regarding compliance with applicable laws.</w:t>
      </w:r>
      <w:r/>
    </w:p>
    <w:p>
      <w:pPr>
        <w:pStyle w:val="ListNumber"/>
        <w:spacing w:line="240" w:lineRule="auto"/>
        <w:ind w:left="720"/>
      </w:pPr>
      <w:r/>
      <w:hyperlink r:id="rId10">
        <w:r>
          <w:rPr>
            <w:color w:val="0000EE"/>
            <w:u w:val="single"/>
          </w:rPr>
          <w:t>https://crokefairchild.com/2024/05/legal-considerations-when-implementing-ai/</w:t>
        </w:r>
      </w:hyperlink>
      <w:r>
        <w:t xml:space="preserve"> - Emphasizes the need to clearly define legal responsibilities in the event of a data breach and to specify who retains ownership of both input and output data.</w:t>
      </w:r>
      <w:r/>
    </w:p>
    <w:p>
      <w:pPr>
        <w:pStyle w:val="ListNumber"/>
        <w:spacing w:line="240" w:lineRule="auto"/>
        <w:ind w:left="720"/>
      </w:pPr>
      <w:r/>
      <w:hyperlink r:id="rId11">
        <w:r>
          <w:rPr>
            <w:color w:val="0000EE"/>
            <w:u w:val="single"/>
          </w:rPr>
          <w:t>https://www.lcwlegal.com/news/essential-best-practices-for-contracting-with-ai-service-providers/</w:t>
        </w:r>
      </w:hyperlink>
      <w:r>
        <w:t xml:space="preserve"> - Corroborates the necessity of laying out liability obligations, including the AI provider’s accountability in the case of a data breach and their obligations under data breach laws.</w:t>
      </w:r>
      <w:r/>
    </w:p>
    <w:p>
      <w:pPr>
        <w:pStyle w:val="ListNumber"/>
        <w:spacing w:line="240" w:lineRule="auto"/>
        <w:ind w:left="720"/>
      </w:pPr>
      <w:r/>
      <w:hyperlink r:id="rId12">
        <w:r>
          <w:rPr>
            <w:color w:val="0000EE"/>
            <w:u w:val="single"/>
          </w:rPr>
          <w:t>https://abovethelaw.com/2023/08/7-key-considerations-for-lawyers-negotiating-contracts-for-ai-services/</w:t>
        </w:r>
      </w:hyperlink>
      <w:r>
        <w:t xml:space="preserve"> - Supports the importance of outlining repercussions for breaches of data obligations or contractual terms and requiring the AI service provider to indemnify the receiving entity.</w:t>
      </w:r>
      <w:r/>
    </w:p>
    <w:p>
      <w:pPr>
        <w:pStyle w:val="ListNumber"/>
        <w:spacing w:line="240" w:lineRule="auto"/>
        <w:ind w:left="720"/>
      </w:pPr>
      <w:r/>
      <w:hyperlink r:id="rId11">
        <w:r>
          <w:rPr>
            <w:color w:val="0000EE"/>
            <w:u w:val="single"/>
          </w:rPr>
          <w:t>https://www.lcwlegal.com/news/essential-best-practices-for-contracting-with-ai-service-providers/</w:t>
        </w:r>
      </w:hyperlink>
      <w:r>
        <w:t xml:space="preserve"> - Highlights the need for effective termination provisions, including enabling exit strategies if the AI provider’s performance is unsatisfactory or if contractual obligations are unmet.</w:t>
      </w:r>
      <w:r/>
    </w:p>
    <w:p>
      <w:pPr>
        <w:pStyle w:val="ListNumber"/>
        <w:spacing w:line="240" w:lineRule="auto"/>
        <w:ind w:left="720"/>
      </w:pPr>
      <w:r/>
      <w:hyperlink r:id="rId10">
        <w:r>
          <w:rPr>
            <w:color w:val="0000EE"/>
            <w:u w:val="single"/>
          </w:rPr>
          <w:t>https://crokefairchild.com/2024/05/legal-considerations-when-implementing-ai/</w:t>
        </w:r>
      </w:hyperlink>
      <w:r>
        <w:t xml:space="preserve"> - Corroborates the importance of termination clauses addressing the handling of data post-termination, including procedures for data return or destruction and associated timelines.</w:t>
      </w:r>
      <w:r/>
    </w:p>
    <w:p>
      <w:pPr>
        <w:pStyle w:val="ListNumber"/>
        <w:spacing w:line="240" w:lineRule="auto"/>
        <w:ind w:left="720"/>
      </w:pPr>
      <w:r/>
      <w:hyperlink r:id="rId12">
        <w:r>
          <w:rPr>
            <w:color w:val="0000EE"/>
            <w:u w:val="single"/>
          </w:rPr>
          <w:t>https://abovethelaw.com/2023/08/7-key-considerations-for-lawyers-negotiating-contracts-for-ai-services/</w:t>
        </w:r>
      </w:hyperlink>
      <w:r>
        <w:t xml:space="preserve"> - Supports the idea that engaging legal counsel can mitigate risks and ensure the agreement aligns with the organisation’s objectives, especially given the complex and evolving nature of AI services.</w:t>
      </w:r>
      <w:r/>
    </w:p>
    <w:p>
      <w:pPr>
        <w:pStyle w:val="ListNumber"/>
        <w:spacing w:line="240" w:lineRule="auto"/>
        <w:ind w:left="720"/>
      </w:pPr>
      <w:r/>
      <w:hyperlink r:id="rId13">
        <w:r>
          <w:rPr>
            <w:color w:val="0000EE"/>
            <w:u w:val="single"/>
          </w:rPr>
          <w:t>https://www.americanbar.org/groups/business_law/resources/business-law-today/2023-september/avoiding-ai-agreement-dystopia-managing-key-risks-in-ai-licensing-deals/</w:t>
        </w:r>
      </w:hyperlink>
      <w:r>
        <w:t xml:space="preserve"> - Emphasizes the need for careful legal review and risk mitigation strategies when acquiring AI products or services, including evaluating privacy and cybersecurity practices.</w:t>
      </w:r>
      <w:r/>
    </w:p>
    <w:p>
      <w:pPr>
        <w:pStyle w:val="ListNumber"/>
        <w:spacing w:line="240" w:lineRule="auto"/>
        <w:ind w:left="720"/>
      </w:pPr>
      <w:r/>
      <w:hyperlink r:id="rId14">
        <w:r>
          <w:rPr>
            <w:color w:val="0000EE"/>
            <w:u w:val="single"/>
          </w:rPr>
          <w:t>https://www.venable.com/insights/publications/ip-quick-bytes/considerations-for-handling-ai-licensing-and</w:t>
        </w:r>
      </w:hyperlink>
      <w:r>
        <w:t xml:space="preserve"> - Corroborates the importance of reviewing and adjusting contractual terms to ensure compliance with legal and regulatory requirements, particularly regarding data usage and IP ownership.</w:t>
      </w:r>
      <w:r/>
    </w:p>
    <w:p>
      <w:pPr>
        <w:pStyle w:val="ListNumber"/>
        <w:spacing w:line="240" w:lineRule="auto"/>
        <w:ind w:left="720"/>
      </w:pPr>
      <w:r/>
      <w:hyperlink r:id="rId15">
        <w:r>
          <w:rPr>
            <w:color w:val="0000EE"/>
            <w:u w:val="single"/>
          </w:rPr>
          <w:t>https://www.lexblog.com/2024/10/31/essential-best-practices-for-contracting-with-ai-service-providers/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okefairchild.com/2024/05/legal-considerations-when-implementing-ai/" TargetMode="External"/><Relationship Id="rId11" Type="http://schemas.openxmlformats.org/officeDocument/2006/relationships/hyperlink" Target="https://www.lcwlegal.com/news/essential-best-practices-for-contracting-with-ai-service-providers/" TargetMode="External"/><Relationship Id="rId12" Type="http://schemas.openxmlformats.org/officeDocument/2006/relationships/hyperlink" Target="https://abovethelaw.com/2023/08/7-key-considerations-for-lawyers-negotiating-contracts-for-ai-services/" TargetMode="External"/><Relationship Id="rId13" Type="http://schemas.openxmlformats.org/officeDocument/2006/relationships/hyperlink" Target="https://www.americanbar.org/groups/business_law/resources/business-law-today/2023-september/avoiding-ai-agreement-dystopia-managing-key-risks-in-ai-licensing-deals/" TargetMode="External"/><Relationship Id="rId14" Type="http://schemas.openxmlformats.org/officeDocument/2006/relationships/hyperlink" Target="https://www.venable.com/insights/publications/ip-quick-bytes/considerations-for-handling-ai-licensing-and" TargetMode="External"/><Relationship Id="rId15" Type="http://schemas.openxmlformats.org/officeDocument/2006/relationships/hyperlink" Target="https://www.lexblog.com/2024/10/31/essential-best-practices-for-contracting-with-ai-service-provi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