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investment rebounds significantly in Q3 2024 with record deal volumes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third quarter of 2024, the global artificial intelligence (AI) investment landscape achieved a remarkable milestone, with deal volumes reaching 1,245. This resurgence in AI investment has not been observed since the first quarter of 2022, highlighting the unwavering confidence and resilience of investors in the AI sector. Despite a broader downturn in venture funding trends, with a 10% decline quarter-over-quarter, AI investments have bucked the trend, exhibiting a 24% year-over-year growth.</w:t>
      </w:r>
      <w:r/>
    </w:p>
    <w:p>
      <w:r/>
      <w:r>
        <w:t>This resurgence is detailed in CB Insights' "State of AI Q3 2024 Report," which emphasises the robust interest from investors in AI, even as overall funding in the tech sector experiences a contraction. The report notes a 29% drop in global AI funding compared to the previous quarter, primarily due to a considerable 77% decrease in funding from $1 billion-plus investment rounds. Despite this, the average AI deal size saw a substantial increase of 28%, ascending from $18.4 million in 2023 to $23.5 million in 2024. This rise in deal size is attributable to several significant funding rounds over the year, such as xAI's $6 billion Series B round and Anthropic's $2.8 billion Series D round.</w:t>
      </w:r>
      <w:r/>
    </w:p>
    <w:p>
      <w:r/>
      <w:r>
        <w:t>The United States emerged as the dominant player in AI funding, securing $11.4 billion across 566 deals, accounting for over two-thirds of global AI funding. This was followed by Europe, which attracted $2.8 billion in 279 deals, and Asia, which secured $2.1 billion from 316 deals.</w:t>
      </w:r>
      <w:r/>
    </w:p>
    <w:p>
      <w:r/>
      <w:r>
        <w:t>Among the investment trends, generative AI and industry-specific AI have been leading the charge. Enterprises see these areas as key drivers for productivity gains and cost efficiencies, propelling a surge in venture investments. According to CB Insights, high-profile deals in the third quarter included Safe Superintelligence's significant $1 billion Series A round, as well as substantial funding for Baichuan AI and Moonshot AI in the generative AI sector. In industry-specific AI, Anduril's $1.5 billion investment for defence technology applications and ArsenalBio's $325 million for biotech innovations stand out.</w:t>
      </w:r>
      <w:r/>
    </w:p>
    <w:p>
      <w:r/>
      <w:r>
        <w:t>Gartner's 2024 Generative AI Planning Survey complements these findings, revealing that senior management across industries expects generative AI projects to enhance productivity by 22.6% in the near future, outpacing growth in revenue and cost savings. This survey highlights enterprises' increasing impatience for tangible results from AI initiatives, aligning with CB Insights' findings that underscore the prioritisation of AI investments which yield measurable outcomes.</w:t>
      </w:r>
      <w:r/>
    </w:p>
    <w:p>
      <w:r/>
      <w:r>
        <w:t>The third quarter of 2024 also witnessed a surge in the formation of AI unicorns, with 13 out of 24 new companies valued at over $1 billion emerging from the AI sector. This marks a significant increase and highlights the rapid expansion of AI enterprises tackling diverse fields such as 3D environments, code generation, and legal workflow automation. Notably, Safe Superintelligence achieved a remarkable $5 billion valuation following its substantial Series A funding.</w:t>
      </w:r>
      <w:r/>
    </w:p>
    <w:p>
      <w:r/>
      <w:r>
        <w:t>Despite these positive developments, the road ahead poses challenges, particularly in terms of achieving widespread adoption of AI solutions at a scale that ensures sustained recurring revenue while cutting costs. Enterprises are tasked with integrating generative AI into existing systems, overcoming data management hurdles, and upgrading data security protocols. The companies that can adeptly navigate these challenges and enhance data-level operations for their clients will likely meet investor expectations and achieve long-term success.</w:t>
      </w:r>
      <w:r/>
    </w:p>
    <w:p>
      <w:r/>
      <w:r>
        <w:t>In summary, while the global AI investment landscape is experiencing a robust recovery, driven by significant deals and the emergence of new AI unicorns, the focus is on the practical adoption and integration of AI solutions to realise anticipated efficiencies and outcomes across various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https://finance.yahoo.com/news/15-ai-trends-2024-225207945.html</w:t>
        </w:r>
      </w:hyperlink>
      <w:r>
        <w:t xml:space="preserve"> - Discusses the significant growth in AI investments, the rise of generative AI, and the increasing average deal size in AI funding.</w:t>
      </w:r>
      <w:r/>
    </w:p>
    <w:p>
      <w:pPr>
        <w:pStyle w:val="ListNumber"/>
        <w:spacing w:line="240" w:lineRule="auto"/>
        <w:ind w:left="720"/>
      </w:pPr>
      <w:r/>
      <w:hyperlink r:id="rId11">
        <w:r>
          <w:rPr>
            <w:color w:val="0000EE"/>
            <w:u w:val="single"/>
          </w:rPr>
          <w:t>https://edgedelta.com/company/blog/ai-investment-statistics</w:t>
        </w:r>
      </w:hyperlink>
      <w:r>
        <w:t xml:space="preserve"> - Provides statistics on AI investment, including the projected market size, global investment projections, and the dominance of the United States in AI funding.</w:t>
      </w:r>
      <w:r/>
    </w:p>
    <w:p>
      <w:pPr>
        <w:pStyle w:val="ListNumber"/>
        <w:spacing w:line="240" w:lineRule="auto"/>
        <w:ind w:left="720"/>
      </w:pPr>
      <w:r/>
      <w:hyperlink r:id="rId12">
        <w:r>
          <w:rPr>
            <w:color w:val="0000EE"/>
            <w:u w:val="single"/>
          </w:rPr>
          <w:t>https://www.aha.org/aha-center-health-innovation-market-scan/2024-09-17-top-4-health-care-ai-investment-trends-watch</w:t>
        </w:r>
      </w:hyperlink>
      <w:r>
        <w:t xml:space="preserve"> - Highlights the focus on ROI potential and the maturity of AI solutions in healthcare, which aligns with the emphasis on measurable outcomes in AI investments.</w:t>
      </w:r>
      <w:r/>
    </w:p>
    <w:p>
      <w:pPr>
        <w:pStyle w:val="ListNumber"/>
        <w:spacing w:line="240" w:lineRule="auto"/>
        <w:ind w:left="720"/>
      </w:pPr>
      <w:r/>
      <w:hyperlink r:id="rId13">
        <w:r>
          <w:rPr>
            <w:color w:val="0000EE"/>
            <w:u w:val="single"/>
          </w:rPr>
          <w:t>https://www.mckinsey.com/capabilities/quantumblack/our-insights/the-state-of-ai</w:t>
        </w:r>
      </w:hyperlink>
      <w:r>
        <w:t xml:space="preserve"> - Details the surge in AI adoption, particularly in generative AI, and the expectations for significant or disruptive change in various industries.</w:t>
      </w:r>
      <w:r/>
    </w:p>
    <w:p>
      <w:pPr>
        <w:pStyle w:val="ListNumber"/>
        <w:spacing w:line="240" w:lineRule="auto"/>
        <w:ind w:left="720"/>
      </w:pPr>
      <w:r/>
      <w:hyperlink r:id="rId14">
        <w:r>
          <w:rPr>
            <w:color w:val="0000EE"/>
            <w:u w:val="single"/>
          </w:rPr>
          <w:t>https://investingnews.com/ai-forecast/</w:t>
        </w:r>
      </w:hyperlink>
      <w:r>
        <w:t xml:space="preserve"> - Discusses the Q3 2024 AI market update, including the impact of significant funding rounds and the strategic plans of AI powerhouses like NVIDIA and Microsoft.</w:t>
      </w:r>
      <w:r/>
    </w:p>
    <w:p>
      <w:pPr>
        <w:pStyle w:val="ListNumber"/>
        <w:spacing w:line="240" w:lineRule="auto"/>
        <w:ind w:left="720"/>
      </w:pPr>
      <w:r/>
      <w:hyperlink r:id="rId10">
        <w:r>
          <w:rPr>
            <w:color w:val="0000EE"/>
            <w:u w:val="single"/>
          </w:rPr>
          <w:t>https://finance.yahoo.com/news/15-ai-trends-2024-225207945.html</w:t>
        </w:r>
      </w:hyperlink>
      <w:r>
        <w:t xml:space="preserve"> - Mentions the substantial investments in AI startups, such as OpenAI and Anthropic, and the increasing deal sizes in AI funding.</w:t>
      </w:r>
      <w:r/>
    </w:p>
    <w:p>
      <w:pPr>
        <w:pStyle w:val="ListNumber"/>
        <w:spacing w:line="240" w:lineRule="auto"/>
        <w:ind w:left="720"/>
      </w:pPr>
      <w:r/>
      <w:hyperlink r:id="rId11">
        <w:r>
          <w:rPr>
            <w:color w:val="0000EE"/>
            <w:u w:val="single"/>
          </w:rPr>
          <w:t>https://edgedelta.com/company/blog/ai-investment-statistics</w:t>
        </w:r>
      </w:hyperlink>
      <w:r>
        <w:t xml:space="preserve"> - Provides insights into the global AI investment projections, including the anticipated $200 billion investment by 2025 and the dominance of machine learning in AI investments.</w:t>
      </w:r>
      <w:r/>
    </w:p>
    <w:p>
      <w:pPr>
        <w:pStyle w:val="ListNumber"/>
        <w:spacing w:line="240" w:lineRule="auto"/>
        <w:ind w:left="720"/>
      </w:pPr>
      <w:r/>
      <w:hyperlink r:id="rId13">
        <w:r>
          <w:rPr>
            <w:color w:val="0000EE"/>
            <w:u w:val="single"/>
          </w:rPr>
          <w:t>https://www.mckinsey.com/capabilities/quantumblack/our-insights/the-state-of-ai</w:t>
        </w:r>
      </w:hyperlink>
      <w:r>
        <w:t xml:space="preserve"> - Highlights the increased adoption of AI across various functions, including marketing, sales, and product development, and the expected future investments in AI.</w:t>
      </w:r>
      <w:r/>
    </w:p>
    <w:p>
      <w:pPr>
        <w:pStyle w:val="ListNumber"/>
        <w:spacing w:line="240" w:lineRule="auto"/>
        <w:ind w:left="720"/>
      </w:pPr>
      <w:r/>
      <w:hyperlink r:id="rId14">
        <w:r>
          <w:rPr>
            <w:color w:val="0000EE"/>
            <w:u w:val="single"/>
          </w:rPr>
          <w:t>https://investingnews.com/ai-forecast/</w:t>
        </w:r>
      </w:hyperlink>
      <w:r>
        <w:t xml:space="preserve"> - Discusses the strategic partnerships and investments in AI, such as Microsoft's partnership with OpenAI and IBM's growing AI book of business.</w:t>
      </w:r>
      <w:r/>
    </w:p>
    <w:p>
      <w:pPr>
        <w:pStyle w:val="ListNumber"/>
        <w:spacing w:line="240" w:lineRule="auto"/>
        <w:ind w:left="720"/>
      </w:pPr>
      <w:r/>
      <w:hyperlink r:id="rId10">
        <w:r>
          <w:rPr>
            <w:color w:val="0000EE"/>
            <w:u w:val="single"/>
          </w:rPr>
          <w:t>https://finance.yahoo.com/news/15-ai-trends-2024-225207945.html</w:t>
        </w:r>
      </w:hyperlink>
      <w:r>
        <w:t xml:space="preserve"> - Mentions the trend towards custom local AI models and the growing demand for AI services, which aligns with the focus on practical adoption and integration of AI solutions.</w:t>
      </w:r>
      <w:r/>
    </w:p>
    <w:p>
      <w:pPr>
        <w:pStyle w:val="ListNumber"/>
        <w:spacing w:line="240" w:lineRule="auto"/>
        <w:ind w:left="720"/>
      </w:pPr>
      <w:r/>
      <w:hyperlink r:id="rId13">
        <w:r>
          <w:rPr>
            <w:color w:val="0000EE"/>
            <w:u w:val="single"/>
          </w:rPr>
          <w:t>https://www.mckinsey.com/capabilities/quantumblack/our-insights/the-state-of-ai</w:t>
        </w:r>
      </w:hyperlink>
      <w:r>
        <w:t xml:space="preserve"> - Details the challenges and opportunities in integrating generative AI into existing systems and overcoming data management hurdles.</w:t>
      </w:r>
      <w:r/>
    </w:p>
    <w:p>
      <w:pPr>
        <w:pStyle w:val="ListNumber"/>
        <w:spacing w:line="240" w:lineRule="auto"/>
        <w:ind w:left="720"/>
      </w:pPr>
      <w:r/>
      <w:hyperlink r:id="rId15">
        <w:r>
          <w:rPr>
            <w:color w:val="0000EE"/>
            <w:u w:val="single"/>
          </w:rPr>
          <w:t>https://venturebeat.com/ai/ai-investment-accelerates-global-deal-counts-reach-2-year-high/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15-ai-trends-2024-225207945.html" TargetMode="External"/><Relationship Id="rId11" Type="http://schemas.openxmlformats.org/officeDocument/2006/relationships/hyperlink" Target="https://edgedelta.com/company/blog/ai-investment-statistics" TargetMode="External"/><Relationship Id="rId12" Type="http://schemas.openxmlformats.org/officeDocument/2006/relationships/hyperlink" Target="https://www.aha.org/aha-center-health-innovation-market-scan/2024-09-17-top-4-health-care-ai-investment-trends-watch" TargetMode="External"/><Relationship Id="rId13" Type="http://schemas.openxmlformats.org/officeDocument/2006/relationships/hyperlink" Target="https://www.mckinsey.com/capabilities/quantumblack/our-insights/the-state-of-ai" TargetMode="External"/><Relationship Id="rId14" Type="http://schemas.openxmlformats.org/officeDocument/2006/relationships/hyperlink" Target="https://investingnews.com/ai-forecast/" TargetMode="External"/><Relationship Id="rId15" Type="http://schemas.openxmlformats.org/officeDocument/2006/relationships/hyperlink" Target="https://venturebeat.com/ai/ai-investment-accelerates-global-deal-counts-reach-2-year-hig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