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Challenges and strategies for securing AI-related patents in the 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Challenges and Strategies for Securing AI-Related Patents in the U.S.</w:t>
      </w:r>
      <w:r/>
    </w:p>
    <w:p>
      <w:r/>
      <w:r>
        <w:t>The swift evolution of artificial intelligence technology has spurred innovation across numerous industries. However, obtaining patent protection for AI advancements poses unique challenges in the United States due to the existing patent eligibility framework. AI inventors and companies must strategically approach the United States Patent and Trademark Office (USPTO) to secure patents, particularly in light of the U.S. Supreme Court's Alice decision, which has established stringent conditions for software-related inventions.</w:t>
      </w:r>
      <w:r/>
    </w:p>
    <w:p>
      <w:r/>
      <w:r>
        <w:rPr>
          <w:b/>
        </w:rPr>
        <w:t>Understanding Patent Eligibility</w:t>
      </w:r>
      <w:r/>
    </w:p>
    <w:p>
      <w:r/>
      <w:r>
        <w:t>The USPTO's current criteria for patent eligibility are largely derived from the Alice/Mayo framework, which mandates that patent applications must not simply be directed at abstract ideas, mathematical formulas, or mental processes. With AI technologies, applications perceived as embodying mere computational methods or business outlines risk rejection. Nonetheless, there remains potential for AI innovations to be considered patent-eligible if they are outlined as technical enhancements to computer functionality or solutions to technical problems.</w:t>
      </w:r>
      <w:r/>
    </w:p>
    <w:p>
      <w:r/>
      <w:r>
        <w:rPr>
          <w:b/>
        </w:rPr>
        <w:t>Effective Patent Application Strategies</w:t>
      </w:r>
      <w:r/>
    </w:p>
    <w:p>
      <w:r/>
      <w:r>
        <w:t>To navigate these challenges, companies and inventors are advised to focus on clear definitions of technical improvements and practical implementations in their patent applications. Specifically, it is beneficial to highlight how the AI technology enhances computer performance or exhibits advantages over existing solutions. Elements crucial to this process include:</w:t>
      </w:r>
      <w:r/>
      <w:r/>
    </w:p>
    <w:p>
      <w:pPr>
        <w:pStyle w:val="ListBullet"/>
        <w:spacing w:line="240" w:lineRule="auto"/>
        <w:ind w:left="720"/>
      </w:pPr>
      <w:r/>
      <w:r>
        <w:t>Demonstrating improvements in computer efficiency</w:t>
      </w:r>
      <w:r/>
    </w:p>
    <w:p>
      <w:pPr>
        <w:pStyle w:val="ListBullet"/>
        <w:spacing w:line="240" w:lineRule="auto"/>
        <w:ind w:left="720"/>
      </w:pPr>
      <w:r/>
      <w:r>
        <w:t>Introducing novel neural network architectures</w:t>
      </w:r>
      <w:r/>
    </w:p>
    <w:p>
      <w:pPr>
        <w:pStyle w:val="ListBullet"/>
        <w:spacing w:line="240" w:lineRule="auto"/>
        <w:ind w:left="720"/>
      </w:pPr>
      <w:r/>
      <w:r>
        <w:t>Elaborating on unique training methodologies</w:t>
      </w:r>
      <w:r/>
    </w:p>
    <w:p>
      <w:pPr>
        <w:pStyle w:val="ListBullet"/>
        <w:spacing w:line="240" w:lineRule="auto"/>
        <w:ind w:left="720"/>
      </w:pPr>
      <w:r/>
      <w:r>
        <w:t>Detailing hardware optimization techniques</w:t>
      </w:r>
      <w:r/>
    </w:p>
    <w:p>
      <w:pPr>
        <w:pStyle w:val="ListBullet"/>
        <w:spacing w:line="240" w:lineRule="auto"/>
        <w:ind w:left="720"/>
      </w:pPr>
      <w:r/>
      <w:r>
        <w:t>Developing bespoke model structures for technological uses</w:t>
      </w:r>
      <w:r/>
      <w:r/>
    </w:p>
    <w:p>
      <w:r/>
      <w:r>
        <w:rPr>
          <w:b/>
        </w:rPr>
        <w:t>Integration with Hardware</w:t>
      </w:r>
      <w:r/>
    </w:p>
    <w:p>
      <w:r/>
      <w:r>
        <w:t>AI innovations that showcase integration with hardware components have shown improved chances of patent eligibility. Detailed descriptions illustrating how AI systems interact with hardware elements and enhance performance, such as through improved memory use or processor efficiency, can substantiate the application.</w:t>
      </w:r>
      <w:r/>
    </w:p>
    <w:p>
      <w:r/>
      <w:r>
        <w:rPr>
          <w:b/>
        </w:rPr>
        <w:t>The Importance of Practical Application</w:t>
      </w:r>
      <w:r/>
    </w:p>
    <w:p>
      <w:r/>
      <w:r>
        <w:t>Illustrating the practical application and transformative nature of AI innovations is vital. Applications should move beyond theoretical improvements and convey how the system materially transforms data, integrates with other machinery, or supports manufacturing processes. This demonstration of practical transformation can help overcome initial rejections based on the abstraction criterion.</w:t>
      </w:r>
      <w:r/>
    </w:p>
    <w:p>
      <w:r/>
      <w:r>
        <w:rPr>
          <w:b/>
        </w:rPr>
        <w:t>Structured Claim Strategy</w:t>
      </w:r>
      <w:r/>
    </w:p>
    <w:p>
      <w:r/>
      <w:r>
        <w:t>The structure of patent claims is also critical. Claims should commence with specific hardware or architectural components, following with the technical steps describing data transformation. Avoid claims that could be perceived as merely mathematical or mental processes, and concentrate on the invention's tangible technical implementation.</w:t>
      </w:r>
      <w:r/>
    </w:p>
    <w:p>
      <w:r/>
      <w:r>
        <w:rPr>
          <w:b/>
        </w:rPr>
        <w:t>Role of Documentation</w:t>
      </w:r>
      <w:r/>
    </w:p>
    <w:p>
      <w:r/>
      <w:r>
        <w:t>Meticulously documenting the technical development of AI solutions is essential. Detailed records of performance metrics, technical hurdles overcome, and the development process can provide robust support during the patent examination process. Such documentation is invaluable for addressing USPTO rejections and affirming the invention's technical merit.</w:t>
      </w:r>
      <w:r/>
    </w:p>
    <w:p>
      <w:r/>
      <w:r>
        <w:rPr>
          <w:b/>
        </w:rPr>
        <w:t>Patent vs. Trade Secret: A Strategic Decision</w:t>
      </w:r>
      <w:r/>
    </w:p>
    <w:p>
      <w:r/>
      <w:r>
        <w:t>Deciding between patenting an AI innovation or protecting it as a trade secret requires careful consideration. For certain innovations, a dual approach using both patents and trade secrets might offer comprehensive protection, safeguarding both the visible advances and underlying proprietary methods.</w:t>
      </w:r>
      <w:r/>
    </w:p>
    <w:p>
      <w:r/>
      <w:r>
        <w:rPr>
          <w:b/>
        </w:rPr>
        <w:t>Conclusion</w:t>
      </w:r>
      <w:r/>
    </w:p>
    <w:p>
      <w:r/>
      <w:r>
        <w:t>Navigating the patent landscape for AI-related technologies necessitates a nuanced understanding of both legal requisites and the technical intricacies of inventions. By aligning patent applications with the stringent criteria established by the USPTO and leveraging well-documented technical enhancements, companies can enhance their prospects of securing valuable intellectual property protection that aligns with their strategic business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https://minesoft.com/the-challenges-to-patentability-posed-by-artificial-intelligence/</w:t>
        </w:r>
      </w:hyperlink>
      <w:r>
        <w:t xml:space="preserve"> - Corroborates the challenges of AI-generated innovations, including issues of inventorship, originality, and creativity in the context of patent law.</w:t>
      </w:r>
      <w:r/>
    </w:p>
    <w:p>
      <w:pPr>
        <w:pStyle w:val="ListNumber"/>
        <w:spacing w:line="240" w:lineRule="auto"/>
        <w:ind w:left="720"/>
      </w:pPr>
      <w:r/>
      <w:hyperlink r:id="rId11">
        <w:r>
          <w:rPr>
            <w:color w:val="0000EE"/>
            <w:u w:val="single"/>
          </w:rPr>
          <w:t>https://www.skadden.com/insights/publications/2023/04/quarterly-insights/ai-and-patent-law</w:t>
        </w:r>
      </w:hyperlink>
      <w:r>
        <w:t xml:space="preserve"> - Supports the discussion on AI inventorship, particularly the Federal Circuit's decision in Thaler v. Vidal and the USPTO's stance on AI not being recognized as inventors.</w:t>
      </w:r>
      <w:r/>
    </w:p>
    <w:p>
      <w:pPr>
        <w:pStyle w:val="ListNumber"/>
        <w:spacing w:line="240" w:lineRule="auto"/>
        <w:ind w:left="720"/>
      </w:pPr>
      <w:r/>
      <w:hyperlink r:id="rId12">
        <w:r>
          <w:rPr>
            <w:color w:val="0000EE"/>
            <w:u w:val="single"/>
          </w:rPr>
          <w:t>https://www.loeb.com/en/insights/publications/2024/08/ai-and-the-us-patent-system-navigating-the-complexities-of-patent-law-and-practice</w:t>
        </w:r>
      </w:hyperlink>
      <w:r>
        <w:t xml:space="preserve"> - Provides insight into the evolving intersection of AI and patent law in the U.S., including the challenges and considerations for patent practitioners before the USPTO.</w:t>
      </w:r>
      <w:r/>
    </w:p>
    <w:p>
      <w:pPr>
        <w:pStyle w:val="ListNumber"/>
        <w:spacing w:line="240" w:lineRule="auto"/>
        <w:ind w:left="720"/>
      </w:pPr>
      <w:r/>
      <w:hyperlink r:id="rId13">
        <w:r>
          <w:rPr>
            <w:color w:val="0000EE"/>
            <w:u w:val="single"/>
          </w:rPr>
          <w:t>https://www.uspto.gov/about-us/news-updates/uspto-publishes-request-comments-regarding-impact-ai-certain-patentability</w:t>
        </w:r>
      </w:hyperlink>
      <w:r>
        <w:t xml:space="preserve"> - Details the USPTO's Request for Comments on the impact of AI on patentability evaluations, including issues of prior art and the assessment of PHOSITA.</w:t>
      </w:r>
      <w:r/>
    </w:p>
    <w:p>
      <w:pPr>
        <w:pStyle w:val="ListNumber"/>
        <w:spacing w:line="240" w:lineRule="auto"/>
        <w:ind w:left="720"/>
      </w:pPr>
      <w:r/>
      <w:hyperlink r:id="rId14">
        <w:r>
          <w:rPr>
            <w:color w:val="0000EE"/>
            <w:u w:val="single"/>
          </w:rPr>
          <w:t>https://www.bitlaw.com/ai/AI-inventors.html</w:t>
        </w:r>
      </w:hyperlink>
      <w:r>
        <w:t xml:space="preserve"> - Explains the Thaler v. Vidal case and the USPTO's guidelines on AI-assisted inventorship, highlighting that AI systems cannot be recognized as inventors under current U.S. law.</w:t>
      </w:r>
      <w:r/>
    </w:p>
    <w:p>
      <w:pPr>
        <w:pStyle w:val="ListNumber"/>
        <w:spacing w:line="240" w:lineRule="auto"/>
        <w:ind w:left="720"/>
      </w:pPr>
      <w:r/>
      <w:hyperlink r:id="rId10">
        <w:r>
          <w:rPr>
            <w:color w:val="0000EE"/>
            <w:u w:val="single"/>
          </w:rPr>
          <w:t>https://minesoft.com/the-challenges-to-patentability-posed-by-artificial-intelligence/</w:t>
        </w:r>
      </w:hyperlink>
      <w:r>
        <w:t xml:space="preserve"> - Supports the need for clear definitions of technical improvements and practical implementations in patent applications for AI technologies.</w:t>
      </w:r>
      <w:r/>
    </w:p>
    <w:p>
      <w:pPr>
        <w:pStyle w:val="ListNumber"/>
        <w:spacing w:line="240" w:lineRule="auto"/>
        <w:ind w:left="720"/>
      </w:pPr>
      <w:r/>
      <w:hyperlink r:id="rId11">
        <w:r>
          <w:rPr>
            <w:color w:val="0000EE"/>
            <w:u w:val="single"/>
          </w:rPr>
          <w:t>https://www.skadden.com/insights/publications/2023/04/quarterly-insights/ai-and-patent-law</w:t>
        </w:r>
      </w:hyperlink>
      <w:r>
        <w:t xml:space="preserve"> - Corroborates the importance of illustrating practical application and transformative nature of AI innovations to overcome initial rejections based on abstraction criteria.</w:t>
      </w:r>
      <w:r/>
    </w:p>
    <w:p>
      <w:pPr>
        <w:pStyle w:val="ListNumber"/>
        <w:spacing w:line="240" w:lineRule="auto"/>
        <w:ind w:left="720"/>
      </w:pPr>
      <w:r/>
      <w:hyperlink r:id="rId12">
        <w:r>
          <w:rPr>
            <w:color w:val="0000EE"/>
            <w:u w:val="single"/>
          </w:rPr>
          <w:t>https://www.loeb.com/en/insights/publications/2024/08/ai-and-the-us-patent-system-navigating-the-complexities-of-patent-law-and-practice</w:t>
        </w:r>
      </w:hyperlink>
      <w:r>
        <w:t xml:space="preserve"> - Highlights the critical role of structured claim strategies in patent applications, focusing on tangible technical implementations rather than abstract ideas.</w:t>
      </w:r>
      <w:r/>
    </w:p>
    <w:p>
      <w:pPr>
        <w:pStyle w:val="ListNumber"/>
        <w:spacing w:line="240" w:lineRule="auto"/>
        <w:ind w:left="720"/>
      </w:pPr>
      <w:r/>
      <w:hyperlink r:id="rId13">
        <w:r>
          <w:rPr>
            <w:color w:val="0000EE"/>
            <w:u w:val="single"/>
          </w:rPr>
          <w:t>https://www.uspto.gov/about-us/news-updates/uspto-publishes-request-comments-regarding-impact-ai-certain-patentability</w:t>
        </w:r>
      </w:hyperlink>
      <w:r>
        <w:t xml:space="preserve"> - Emphasizes the importance of meticulous documentation of technical development and performance metrics to support patent applications during the examination process.</w:t>
      </w:r>
      <w:r/>
    </w:p>
    <w:p>
      <w:pPr>
        <w:pStyle w:val="ListNumber"/>
        <w:spacing w:line="240" w:lineRule="auto"/>
        <w:ind w:left="720"/>
      </w:pPr>
      <w:r/>
      <w:hyperlink r:id="rId14">
        <w:r>
          <w:rPr>
            <w:color w:val="0000EE"/>
            <w:u w:val="single"/>
          </w:rPr>
          <w:t>https://www.bitlaw.com/ai/AI-inventors.html</w:t>
        </w:r>
      </w:hyperlink>
      <w:r>
        <w:t xml:space="preserve"> - Discusses the strategic decision between patenting AI innovations and protecting them as trade secrets, and the potential for a dual approach to comprehensive protection.</w:t>
      </w:r>
      <w:r/>
    </w:p>
    <w:p>
      <w:pPr>
        <w:pStyle w:val="ListNumber"/>
        <w:spacing w:line="240" w:lineRule="auto"/>
        <w:ind w:left="720"/>
      </w:pPr>
      <w:r/>
      <w:hyperlink r:id="rId11">
        <w:r>
          <w:rPr>
            <w:color w:val="0000EE"/>
            <w:u w:val="single"/>
          </w:rPr>
          <w:t>https://www.skadden.com/insights/publications/2023/04/quarterly-insights/ai-and-patent-law</w:t>
        </w:r>
      </w:hyperlink>
      <w:r>
        <w:t xml:space="preserve"> - Supports the conclusion that navigating the patent landscape for AI-related technologies requires a nuanced understanding of both legal requisites and technical intricacies of inventions.</w:t>
      </w:r>
      <w:r/>
    </w:p>
    <w:p>
      <w:pPr>
        <w:pStyle w:val="ListNumber"/>
        <w:spacing w:line="240" w:lineRule="auto"/>
        <w:ind w:left="720"/>
      </w:pPr>
      <w:r/>
      <w:hyperlink r:id="rId15">
        <w:r>
          <w:rPr>
            <w:color w:val="0000EE"/>
            <w:u w:val="single"/>
          </w:rPr>
          <w:t>https://www.jdsupra.com/legalnews/strategies-for-patenting-ai-related-7867415/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inesoft.com/the-challenges-to-patentability-posed-by-artificial-intelligence/" TargetMode="External"/><Relationship Id="rId11" Type="http://schemas.openxmlformats.org/officeDocument/2006/relationships/hyperlink" Target="https://www.skadden.com/insights/publications/2023/04/quarterly-insights/ai-and-patent-law" TargetMode="External"/><Relationship Id="rId12" Type="http://schemas.openxmlformats.org/officeDocument/2006/relationships/hyperlink" Target="https://www.loeb.com/en/insights/publications/2024/08/ai-and-the-us-patent-system-navigating-the-complexities-of-patent-law-and-practice" TargetMode="External"/><Relationship Id="rId13" Type="http://schemas.openxmlformats.org/officeDocument/2006/relationships/hyperlink" Target="https://www.uspto.gov/about-us/news-updates/uspto-publishes-request-comments-regarding-impact-ai-certain-patentability" TargetMode="External"/><Relationship Id="rId14" Type="http://schemas.openxmlformats.org/officeDocument/2006/relationships/hyperlink" Target="https://www.bitlaw.com/ai/AI-inventors.html" TargetMode="External"/><Relationship Id="rId15" Type="http://schemas.openxmlformats.org/officeDocument/2006/relationships/hyperlink" Target="https://www.jdsupra.com/legalnews/strategies-for-patenting-ai-related-78674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