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faces challenges as it seeks to expand in the AI cloud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renowned for its groundbreaking advancements in artificial intelligence technology, is facing an array of challenges as it seeks to scale up its operations and capture a larger share of the AI cloud market. The company, which has been at the forefront of AI innovations, is navigating complex obstacles related to infrastructure costs, strategic partnerships, and regulatory scrutiny.</w:t>
      </w:r>
      <w:r/>
    </w:p>
    <w:p>
      <w:r/>
      <w:r>
        <w:t>A significant challenge for OpenAI is the substantial infrastructure costs needed to maintain its advanced AI models. These costs, coupled with the necessity for high-performance computing resources, represent a formidable financial burden that OpenAI must sustain to remain competitive. Additionally, OpenAI's close partnership with Microsoft, while advantageous in many respects, has led to concerns about overdependence on a single collaborator. This relationship, although beneficial due to Microsoft's vast resources and reach, raises strategic questions about OpenAI's autonomy and flexibility.</w:t>
      </w:r>
      <w:r/>
    </w:p>
    <w:p>
      <w:r/>
      <w:r>
        <w:t>Another crucial issue facing OpenAI is finding the right balance between deploying proprietary technology and ensuring responsible and ethical AI use. As AI technologies become more pervasive, there is growing concern among authorities worldwide about the ethical and economic implications of their applications. This increased scrutiny has resulted in a complex regulatory landscape that OpenAI must navigate carefully. New regulations targeting AI technology could potentially hinder OpenAI's regional expansion if they necessitate substantial changes to its deployment strategies, resulting in possible delays and increased costs.</w:t>
      </w:r>
      <w:r/>
    </w:p>
    <w:p>
      <w:r/>
      <w:r>
        <w:t>In the highly competitive arena of AI technology, OpenAI faces stiff competition from industry giants like Google and Amazon. Google's integration of AI into its core business tools provides it with a strong presence among consumers, making it a natural choice for those already embedded in Google’s ecosystem. Meanwhile, Amazon leverages its Amazon Web Services (AWS) to offer robust developer tools tailored for enterprises looking to build their own AI systems. These established platforms give both Google and Amazon a significant advantage over OpenAI in reaching and retaining a broad consumer base.</w:t>
      </w:r>
      <w:r/>
    </w:p>
    <w:p>
      <w:r/>
      <w:r>
        <w:t>Strategically, while OpenAI’s models are known for their unparalleled power and sophistication, they may also be perceived as less accessible due to their cost. Small and financially constrained businesses aiming to implement AI solutions may find OpenAI's offerings financially prohibitive, as they search for cost-effective yet efficient alternatives.</w:t>
      </w:r>
      <w:r/>
    </w:p>
    <w:p>
      <w:r/>
      <w:r>
        <w:t>In summary, OpenAI is at a pivotal point in its journey, tackling substantial logistical, strategic, and regulatory challenges as it seeks to expand its influence in the AI cloud market. Its decisions in response to these challenges could play a crucial role in shaping the company's future trajectory and its ability to compete with established tech titans in the AI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https://www.reddit.com/r/mlscaling/comments/1ebty8k/openais_costs_for_ai_training_and_inference_could/</w:t>
        </w:r>
      </w:hyperlink>
      <w:r>
        <w:t xml:space="preserve"> - Discusses the high infrastructure and staffing costs faced by OpenAI, including the estimated $7 billion in costs for AI training and inference and $1.5 billion in staffing expenses.</w:t>
      </w:r>
      <w:r/>
    </w:p>
    <w:p>
      <w:pPr>
        <w:pStyle w:val="ListNumber"/>
        <w:spacing w:line="240" w:lineRule="auto"/>
        <w:ind w:left="720"/>
      </w:pPr>
      <w:r/>
      <w:hyperlink r:id="rId11">
        <w:r>
          <w:rPr>
            <w:color w:val="0000EE"/>
            <w:u w:val="single"/>
          </w:rPr>
          <w:t>https://foundationcapital.com/why-openais-157b-valuation-misreads-ais-future/</w:t>
        </w:r>
      </w:hyperlink>
      <w:r>
        <w:t xml:space="preserve"> - Explains the significant infrastructure costs and the economic challenges of scaling AI, including the growing costs in lockstep with revenue and the massive investments in training new models.</w:t>
      </w:r>
      <w:r/>
    </w:p>
    <w:p>
      <w:pPr>
        <w:pStyle w:val="ListNumber"/>
        <w:spacing w:line="240" w:lineRule="auto"/>
        <w:ind w:left="720"/>
      </w:pPr>
      <w:r/>
      <w:hyperlink r:id="rId12">
        <w:r>
          <w:rPr>
            <w:color w:val="0000EE"/>
            <w:u w:val="single"/>
          </w:rPr>
          <w:t>https://futurism.com/the-byte/chatgpt-costs-openai-every-day</w:t>
        </w:r>
      </w:hyperlink>
      <w:r>
        <w:t xml:space="preserve"> - Details the daily costs of running ChatGPT, including the expensive servers and the high cost of maintaining the infrastructure, which is estimated to be up to $700,000 a day.</w:t>
      </w:r>
      <w:r/>
    </w:p>
    <w:p>
      <w:pPr>
        <w:pStyle w:val="ListNumber"/>
        <w:spacing w:line="240" w:lineRule="auto"/>
        <w:ind w:left="720"/>
      </w:pPr>
      <w:r/>
      <w:hyperlink r:id="rId11">
        <w:r>
          <w:rPr>
            <w:color w:val="0000EE"/>
            <w:u w:val="single"/>
          </w:rPr>
          <w:t>https://foundationcapital.com/why-openais-157b-valuation-misreads-ais-future/</w:t>
        </w:r>
      </w:hyperlink>
      <w:r>
        <w:t xml:space="preserve"> - Highlights the strategic partnership with Microsoft and the concerns about overdependence on a single collaborator, as well as the massive infrastructure investments by Microsoft.</w:t>
      </w:r>
      <w:r/>
    </w:p>
    <w:p>
      <w:pPr>
        <w:pStyle w:val="ListNumber"/>
        <w:spacing w:line="240" w:lineRule="auto"/>
        <w:ind w:left="720"/>
      </w:pPr>
      <w:r/>
      <w:hyperlink r:id="rId11">
        <w:r>
          <w:rPr>
            <w:color w:val="0000EE"/>
            <w:u w:val="single"/>
          </w:rPr>
          <w:t>https://foundationcapital.com/why-openais-157b-valuation-misreads-ais-future/</w:t>
        </w:r>
      </w:hyperlink>
      <w:r>
        <w:t xml:space="preserve"> - Discusses the regulatory scrutiny and the ethical implications of AI technologies, and how new regulations could impact OpenAI's expansion strategies.</w:t>
      </w:r>
      <w:r/>
    </w:p>
    <w:p>
      <w:pPr>
        <w:pStyle w:val="ListNumber"/>
        <w:spacing w:line="240" w:lineRule="auto"/>
        <w:ind w:left="720"/>
      </w:pPr>
      <w:r/>
      <w:hyperlink r:id="rId11">
        <w:r>
          <w:rPr>
            <w:color w:val="0000EE"/>
            <w:u w:val="single"/>
          </w:rPr>
          <w:t>https://foundationcapital.com/why-openais-157b-valuation-misreads-ais-future/</w:t>
        </w:r>
      </w:hyperlink>
      <w:r>
        <w:t xml:space="preserve"> - Compares OpenAI's competitive landscape with industry giants like Google and Amazon, highlighting their integrated AI solutions and robust developer tools.</w:t>
      </w:r>
      <w:r/>
    </w:p>
    <w:p>
      <w:pPr>
        <w:pStyle w:val="ListNumber"/>
        <w:spacing w:line="240" w:lineRule="auto"/>
        <w:ind w:left="720"/>
      </w:pPr>
      <w:r/>
      <w:hyperlink r:id="rId10">
        <w:r>
          <w:rPr>
            <w:color w:val="0000EE"/>
            <w:u w:val="single"/>
          </w:rPr>
          <w:t>https://www.reddit.com/r/mlscaling/comments/1ebty8k/openais_costs_for_ai_training_and_inference_could/</w:t>
        </w:r>
      </w:hyperlink>
      <w:r>
        <w:t xml:space="preserve"> - Mentions the financial accessibility of OpenAI's models for small and financially constrained businesses, highlighting the cost as a potential barrier.</w:t>
      </w:r>
      <w:r/>
    </w:p>
    <w:p>
      <w:pPr>
        <w:pStyle w:val="ListNumber"/>
        <w:spacing w:line="240" w:lineRule="auto"/>
        <w:ind w:left="720"/>
      </w:pPr>
      <w:r/>
      <w:hyperlink r:id="rId12">
        <w:r>
          <w:rPr>
            <w:color w:val="0000EE"/>
            <w:u w:val="single"/>
          </w:rPr>
          <w:t>https://futurism.com/the-byte/chatgpt-costs-openai-every-day</w:t>
        </w:r>
      </w:hyperlink>
      <w:r>
        <w:t xml:space="preserve"> - Describes Microsoft's development of proprietary AI chips, such as 'Athena,' to reduce costs and improve efficiency in running AI models.</w:t>
      </w:r>
      <w:r/>
    </w:p>
    <w:p>
      <w:pPr>
        <w:pStyle w:val="ListNumber"/>
        <w:spacing w:line="240" w:lineRule="auto"/>
        <w:ind w:left="720"/>
      </w:pPr>
      <w:r/>
      <w:hyperlink r:id="rId13">
        <w:r>
          <w:rPr>
            <w:color w:val="0000EE"/>
            <w:u w:val="single"/>
          </w:rPr>
          <w:t>https://learn.microsoft.com/zh-tw/azure/ai-services/openai/how-to/manage-costs?WT.mc_id=AZ-MVP-5004926</w:t>
        </w:r>
      </w:hyperlink>
      <w:r>
        <w:t xml:space="preserve"> - Explains the cost structure of Azure OpenAI Service, including charges per 1,000 tokens and the costs associated with training, hosting, and inference.</w:t>
      </w:r>
      <w:r/>
    </w:p>
    <w:p>
      <w:pPr>
        <w:pStyle w:val="ListNumber"/>
        <w:spacing w:line="240" w:lineRule="auto"/>
        <w:ind w:left="720"/>
      </w:pPr>
      <w:r/>
      <w:hyperlink r:id="rId11">
        <w:r>
          <w:rPr>
            <w:color w:val="0000EE"/>
            <w:u w:val="single"/>
          </w:rPr>
          <w:t>https://foundationcapital.com/why-openais-157b-valuation-misreads-ais-future/</w:t>
        </w:r>
      </w:hyperlink>
      <w:r>
        <w:t xml:space="preserve"> - Discusses the future of general-purpose models and the race to the bottom in terms of costs and the commoditization of AI technology.</w:t>
      </w:r>
      <w:r/>
    </w:p>
    <w:p>
      <w:pPr>
        <w:pStyle w:val="ListNumber"/>
        <w:spacing w:line="240" w:lineRule="auto"/>
        <w:ind w:left="720"/>
      </w:pPr>
      <w:r/>
      <w:hyperlink r:id="rId14">
        <w:r>
          <w:rPr>
            <w:color w:val="0000EE"/>
            <w:u w:val="single"/>
          </w:rPr>
          <w:t>https://www.analyticsinsight.net/openai/will-openai-dominate-the-ai-cloud-market-by-2030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mlscaling/comments/1ebty8k/openais_costs_for_ai_training_and_inference_could/" TargetMode="External"/><Relationship Id="rId11" Type="http://schemas.openxmlformats.org/officeDocument/2006/relationships/hyperlink" Target="https://foundationcapital.com/why-openais-157b-valuation-misreads-ais-future/" TargetMode="External"/><Relationship Id="rId12" Type="http://schemas.openxmlformats.org/officeDocument/2006/relationships/hyperlink" Target="https://futurism.com/the-byte/chatgpt-costs-openai-every-day" TargetMode="External"/><Relationship Id="rId13" Type="http://schemas.openxmlformats.org/officeDocument/2006/relationships/hyperlink" Target="https://learn.microsoft.com/zh-tw/azure/ai-services/openai/how-to/manage-costs?WT.mc_id=AZ-MVP-5004926" TargetMode="External"/><Relationship Id="rId14" Type="http://schemas.openxmlformats.org/officeDocument/2006/relationships/hyperlink" Target="https://www.analyticsinsight.net/openai/will-openai-dominate-the-ai-cloud-market-by-20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