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outlines principles for responsible AI use in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Labor (DOL) has recently released a guidance document titled "Artificial Intelligence and Worker Well-Being: Principles and Best Practices for Developers and Employers," aimed at informing the use of artificial intelligence (AI) in employment decisions. While this guidance does not hold legal force, it sets forth eight guiding principles designed to ensure the responsible use of AI within workplaces.</w:t>
      </w:r>
      <w:r/>
    </w:p>
    <w:p>
      <w:r/>
      <w:r>
        <w:t>At the forefront of these principles is "Centering worker empowerment," described by the DOL as the "North Star." This principle emphasises the inclusion of workers' perspectives, especially those from underserved communities, throughout the AI system lifecycle, which encompasses design, development, testing, training, procurement, deployment, use, and oversight. Recognised groups include people of colour, Indigenous individuals, LGBTQI+ individuals, women, immigrants, veterans, individuals with disabilities, those in rural areas or without a college degree, individuals with or in recovery from a substance use disorder, justice-involved individuals, and opportunity youth. The DOL also suggests that, where workers are union-represented, employers should engage in good faith negotiations concerning the use of AI and electronic monitoring in workplaces.</w:t>
      </w:r>
      <w:r/>
    </w:p>
    <w:p>
      <w:r/>
      <w:r>
        <w:t>The DOL outlines the need for "Ethically developing AI," with an emphasis on enhancing civil rights, equity, and safety while ensuring systems are tested for accuracy, validity, and reliability. Coordinated with this, "Establishing AI governance and human oversight" is advocated, urging the formation of governance frameworks for AI deployment and ensuring human involvement in employment decisions. Regular and independent audits of AI systems are recommended to ensure ongoing compliance and integrity.</w:t>
      </w:r>
      <w:r/>
    </w:p>
    <w:p>
      <w:r/>
      <w:r>
        <w:t>Transparency is also a significant focus of the guidance with "Ensuring transparency in AI use." Employers are advised to inform workers of AI use ahead of time and establish processes for workers to access and correct identifiable data used in AI-driven employment decisions.</w:t>
      </w:r>
      <w:r/>
    </w:p>
    <w:p>
      <w:r/>
      <w:r>
        <w:t>"Protecting employee rights" emerges as a crucial aspect, highlighting the need for employers to address potential disparate impacts of AI on various protected characteristics, such as race, sex, or disability, by auditing AI systems and publicising the results where appropriate.</w:t>
      </w:r>
      <w:r/>
    </w:p>
    <w:p>
      <w:r/>
      <w:r>
        <w:t>The guidance also underscores "Enabling workers and improving job equality." Employers are asked to assess AI's impact on job tasks, required skills, job opportunities, and associated risks, seeking workers' input in the process. When deploying electronic monitoring, it suggests using the least intrusive means necessary for legitimate business intents.</w:t>
      </w:r>
      <w:r/>
    </w:p>
    <w:p>
      <w:r/>
      <w:r>
        <w:t>For those affected by AI, "Supporting workers impacted by AI" suggests employers should offer pertinent training to help them adapt to AI systems that might complement their roles. In scenarios where displacement occurs due to AI, firms are encouraged to consider retraining and reallocating workers to different roles within the organisation, where possible.</w:t>
      </w:r>
      <w:r/>
    </w:p>
    <w:p>
      <w:r/>
      <w:r>
        <w:t>Lastly, "Ensuring responsible use of worker data" advises developers to design AI systems with robust data protection mechanisms, avoiding unnecessary collection and retention of worker data unless it serves a legitimate business purpose.</w:t>
      </w:r>
      <w:r/>
    </w:p>
    <w:p>
      <w:r/>
      <w:r>
        <w:t>These principles resonate with recent AI regulations in jurisdictions such as New York City, Colorado, and Illinois, reflecting broader governmental efforts to address the potential risks AI poses in employment contexts. The release of this guidance marks a cautious step by the Department of Labor in navigating the implications of AI technology in the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https://www.lawandtheworkplace.com/2024/11/dol-outlines-best-practices-for-employers-using-ai/</w:t>
        </w:r>
      </w:hyperlink>
      <w:r>
        <w:t xml:space="preserve"> - Corroborates the DOL's guidance on 'Centering worker empowerment' and the inclusion of workers' perspectives from underserved communities.</w:t>
      </w:r>
      <w:r/>
    </w:p>
    <w:p>
      <w:pPr>
        <w:pStyle w:val="ListNumber"/>
        <w:spacing w:line="240" w:lineRule="auto"/>
        <w:ind w:left="720"/>
      </w:pPr>
      <w:r/>
      <w:hyperlink r:id="rId11">
        <w:r>
          <w:rPr>
            <w:color w:val="0000EE"/>
            <w:u w:val="single"/>
          </w:rPr>
          <w:t>https://www.constangy.com/newsroom-newsletters-1331</w:t>
        </w:r>
      </w:hyperlink>
      <w:r>
        <w:t xml:space="preserve"> - Supports the principle of 'Centering worker empowerment' and the need for good faith negotiations with union-represented workers.</w:t>
      </w:r>
      <w:r/>
    </w:p>
    <w:p>
      <w:pPr>
        <w:pStyle w:val="ListNumber"/>
        <w:spacing w:line="240" w:lineRule="auto"/>
        <w:ind w:left="720"/>
      </w:pPr>
      <w:r/>
      <w:hyperlink r:id="rId12">
        <w:r>
          <w:rPr>
            <w:color w:val="0000EE"/>
            <w:u w:val="single"/>
          </w:rPr>
          <w:t>https://tax.thomsonreuters.com/blog/ai-in-the-workplace/</w:t>
        </w:r>
      </w:hyperlink>
      <w:r>
        <w:t xml:space="preserve"> - Details the principle of 'Centering worker empowerment' and the involvement of workers in AI system design and deployment.</w:t>
      </w:r>
      <w:r/>
    </w:p>
    <w:p>
      <w:pPr>
        <w:pStyle w:val="ListNumber"/>
        <w:spacing w:line="240" w:lineRule="auto"/>
        <w:ind w:left="720"/>
      </w:pPr>
      <w:r/>
      <w:hyperlink r:id="rId10">
        <w:r>
          <w:rPr>
            <w:color w:val="0000EE"/>
            <w:u w:val="single"/>
          </w:rPr>
          <w:t>https://www.lawandtheworkplace.com/2024/11/dol-outlines-best-practices-for-employers-using-ai/</w:t>
        </w:r>
      </w:hyperlink>
      <w:r>
        <w:t xml:space="preserve"> - Explains the principle of 'Ethically developing AI' with an emphasis on enhancing civil rights, equity, and safety.</w:t>
      </w:r>
      <w:r/>
    </w:p>
    <w:p>
      <w:pPr>
        <w:pStyle w:val="ListNumber"/>
        <w:spacing w:line="240" w:lineRule="auto"/>
        <w:ind w:left="720"/>
      </w:pPr>
      <w:r/>
      <w:hyperlink r:id="rId11">
        <w:r>
          <w:rPr>
            <w:color w:val="0000EE"/>
            <w:u w:val="single"/>
          </w:rPr>
          <w:t>https://www.constangy.com/newsroom-newsletters-1331</w:t>
        </w:r>
      </w:hyperlink>
      <w:r>
        <w:t xml:space="preserve"> - Corroborates the need for 'Ethically developing AI' to protect employee rights and avoid risks.</w:t>
      </w:r>
      <w:r/>
    </w:p>
    <w:p>
      <w:pPr>
        <w:pStyle w:val="ListNumber"/>
        <w:spacing w:line="240" w:lineRule="auto"/>
        <w:ind w:left="720"/>
      </w:pPr>
      <w:r/>
      <w:hyperlink r:id="rId12">
        <w:r>
          <w:rPr>
            <w:color w:val="0000EE"/>
            <w:u w:val="single"/>
          </w:rPr>
          <w:t>https://tax.thomsonreuters.com/blog/ai-in-the-workplace/</w:t>
        </w:r>
      </w:hyperlink>
      <w:r>
        <w:t xml:space="preserve"> - Details the ethical development of AI, including impact assessments and human oversight.</w:t>
      </w:r>
      <w:r/>
    </w:p>
    <w:p>
      <w:pPr>
        <w:pStyle w:val="ListNumber"/>
        <w:spacing w:line="240" w:lineRule="auto"/>
        <w:ind w:left="720"/>
      </w:pPr>
      <w:r/>
      <w:hyperlink r:id="rId10">
        <w:r>
          <w:rPr>
            <w:color w:val="0000EE"/>
            <w:u w:val="single"/>
          </w:rPr>
          <w:t>https://www.lawandtheworkplace.com/2024/11/dol-outlines-best-practices-for-employers-using-ai/</w:t>
        </w:r>
      </w:hyperlink>
      <w:r>
        <w:t xml:space="preserve"> - Supports the principle of 'Establishing AI governance and human oversight' and the recommendation for regular independent audits.</w:t>
      </w:r>
      <w:r/>
    </w:p>
    <w:p>
      <w:pPr>
        <w:pStyle w:val="ListNumber"/>
        <w:spacing w:line="240" w:lineRule="auto"/>
        <w:ind w:left="720"/>
      </w:pPr>
      <w:r/>
      <w:hyperlink r:id="rId11">
        <w:r>
          <w:rPr>
            <w:color w:val="0000EE"/>
            <w:u w:val="single"/>
          </w:rPr>
          <w:t>https://www.constangy.com/newsroom-newsletters-1331</w:t>
        </w:r>
      </w:hyperlink>
      <w:r>
        <w:t xml:space="preserve"> - Corroborates the need for governance structures and human oversight in AI system implementation.</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Details the importance of governance structures and human oversight in significant employment decisions.</w:t>
      </w:r>
      <w:r/>
    </w:p>
    <w:p>
      <w:pPr>
        <w:pStyle w:val="ListNumber"/>
        <w:spacing w:line="240" w:lineRule="auto"/>
        <w:ind w:left="720"/>
      </w:pPr>
      <w:r/>
      <w:hyperlink r:id="rId12">
        <w:r>
          <w:rPr>
            <w:color w:val="0000EE"/>
            <w:u w:val="single"/>
          </w:rPr>
          <w:t>https://tax.thomsonreuters.com/blog/ai-in-the-workplace/</w:t>
        </w:r>
      </w:hyperlink>
      <w:r>
        <w:t xml:space="preserve"> - Supports the principle of 'Ensuring transparency in AI use' and the need for advance notice and data correction processes.</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Corroborates the need for transparency, including advance notice and procedures for data correction.</w:t>
      </w:r>
      <w:r/>
    </w:p>
    <w:p>
      <w:pPr>
        <w:pStyle w:val="ListNumber"/>
        <w:spacing w:line="240" w:lineRule="auto"/>
        <w:ind w:left="720"/>
      </w:pPr>
      <w:r/>
      <w:hyperlink r:id="rId14">
        <w:r>
          <w:rPr>
            <w:color w:val="0000EE"/>
            <w:u w:val="single"/>
          </w:rPr>
          <w:t>https://www.bakerbotts.com/thought-leadership/publications/2024/october/department-of-labor-releases-best-practices-guide-for-employers-using-artificial-intelligence</w:t>
        </w:r>
      </w:hyperlink>
      <w:r>
        <w:t xml:space="preserve"> - Details the principle of 'Ensuring transparency in AI use' and the importance of informing workers about AI systems.</w:t>
      </w:r>
      <w:r/>
    </w:p>
    <w:p>
      <w:pPr>
        <w:pStyle w:val="ListNumber"/>
        <w:spacing w:line="240" w:lineRule="auto"/>
        <w:ind w:left="720"/>
      </w:pPr>
      <w:r/>
      <w:hyperlink r:id="rId10">
        <w:r>
          <w:rPr>
            <w:color w:val="0000EE"/>
            <w:u w:val="single"/>
          </w:rPr>
          <w:t>https://www.lawandtheworkplace.com/2024/11/dol-outlines-best-practices-for-employers-using-ai/</w:t>
        </w:r>
      </w:hyperlink>
      <w:r>
        <w:t xml:space="preserve"> - Supports the principle of 'Protecting employee rights' and addressing disparate impacts on protected characteristics.</w:t>
      </w:r>
      <w:r/>
    </w:p>
    <w:p>
      <w:pPr>
        <w:pStyle w:val="ListNumber"/>
        <w:spacing w:line="240" w:lineRule="auto"/>
        <w:ind w:left="720"/>
      </w:pPr>
      <w:r/>
      <w:hyperlink r:id="rId11">
        <w:r>
          <w:rPr>
            <w:color w:val="0000EE"/>
            <w:u w:val="single"/>
          </w:rPr>
          <w:t>https://www.constangy.com/newsroom-newsletters-1331</w:t>
        </w:r>
      </w:hyperlink>
      <w:r>
        <w:t xml:space="preserve"> - Corroborates the need to protect labor and employment rights and ensure AI systems do not violate these rights.</w:t>
      </w:r>
      <w:r/>
    </w:p>
    <w:p>
      <w:pPr>
        <w:pStyle w:val="ListNumber"/>
        <w:spacing w:line="240" w:lineRule="auto"/>
        <w:ind w:left="720"/>
      </w:pPr>
      <w:r/>
      <w:hyperlink r:id="rId12">
        <w:r>
          <w:rPr>
            <w:color w:val="0000EE"/>
            <w:u w:val="single"/>
          </w:rPr>
          <w:t>https://tax.thomsonreuters.com/blog/ai-in-the-workplace/</w:t>
        </w:r>
      </w:hyperlink>
      <w:r>
        <w:t xml:space="preserve"> - Details the protection of labor and employment rights, including compliance with existing laws and regulations.</w:t>
      </w:r>
      <w:r/>
    </w:p>
    <w:p>
      <w:pPr>
        <w:pStyle w:val="ListNumber"/>
        <w:spacing w:line="240" w:lineRule="auto"/>
        <w:ind w:left="720"/>
      </w:pPr>
      <w:r/>
      <w:hyperlink r:id="rId10">
        <w:r>
          <w:rPr>
            <w:color w:val="0000EE"/>
            <w:u w:val="single"/>
          </w:rPr>
          <w:t>https://www.lawandtheworkplace.com/2024/11/dol-outlines-best-practices-for-employers-using-ai/</w:t>
        </w:r>
      </w:hyperlink>
      <w:r>
        <w:t xml:space="preserve"> - Supports the principle of 'Enabling workers and improving job equality' and assessing AI's impact on job tasks and skills.</w:t>
      </w:r>
      <w:r/>
    </w:p>
    <w:p>
      <w:pPr>
        <w:pStyle w:val="ListNumber"/>
        <w:spacing w:line="240" w:lineRule="auto"/>
        <w:ind w:left="720"/>
      </w:pPr>
      <w:r/>
      <w:hyperlink r:id="rId11">
        <w:r>
          <w:rPr>
            <w:color w:val="0000EE"/>
            <w:u w:val="single"/>
          </w:rPr>
          <w:t>https://www.constangy.com/newsroom-newsletters-1331</w:t>
        </w:r>
      </w:hyperlink>
      <w:r>
        <w:t xml:space="preserve"> - Corroborates the need to use AI to enable workers and reduce the time spent on certain tasks.</w:t>
      </w:r>
      <w:r/>
    </w:p>
    <w:p>
      <w:pPr>
        <w:pStyle w:val="ListNumber"/>
        <w:spacing w:line="240" w:lineRule="auto"/>
        <w:ind w:left="720"/>
      </w:pPr>
      <w:r/>
      <w:hyperlink r:id="rId12">
        <w:r>
          <w:rPr>
            <w:color w:val="0000EE"/>
            <w:u w:val="single"/>
          </w:rPr>
          <w:t>https://tax.thomsonreuters.com/blog/ai-in-the-workplace/</w:t>
        </w:r>
      </w:hyperlink>
      <w:r>
        <w:t xml:space="preserve"> - Details the principle of using AI to assist and complement workers, improving job quality.</w:t>
      </w:r>
      <w:r/>
    </w:p>
    <w:p>
      <w:pPr>
        <w:pStyle w:val="ListNumber"/>
        <w:spacing w:line="240" w:lineRule="auto"/>
        <w:ind w:left="720"/>
      </w:pPr>
      <w:r/>
      <w:hyperlink r:id="rId10">
        <w:r>
          <w:rPr>
            <w:color w:val="0000EE"/>
            <w:u w:val="single"/>
          </w:rPr>
          <w:t>https://www.lawandtheworkplace.com/2024/11/dol-outlines-best-practices-for-employers-using-ai/</w:t>
        </w:r>
      </w:hyperlink>
      <w:r>
        <w:t xml:space="preserve"> - Supports the principle of 'Supporting workers impacted by AI' and providing training for workers to adapt to AI systems.</w:t>
      </w:r>
      <w:r/>
    </w:p>
    <w:p>
      <w:pPr>
        <w:pStyle w:val="ListNumber"/>
        <w:spacing w:line="240" w:lineRule="auto"/>
        <w:ind w:left="720"/>
      </w:pPr>
      <w:r/>
      <w:hyperlink r:id="rId11">
        <w:r>
          <w:rPr>
            <w:color w:val="0000EE"/>
            <w:u w:val="single"/>
          </w:rPr>
          <w:t>https://www.constangy.com/newsroom-newsletters-1331</w:t>
        </w:r>
      </w:hyperlink>
      <w:r>
        <w:t xml:space="preserve"> - Corroborates the need to support workers affected by AI through training and retraining programs.</w:t>
      </w:r>
      <w:r/>
    </w:p>
    <w:p>
      <w:pPr>
        <w:pStyle w:val="ListNumber"/>
        <w:spacing w:line="240" w:lineRule="auto"/>
        <w:ind w:left="720"/>
      </w:pPr>
      <w:r/>
      <w:hyperlink r:id="rId12">
        <w:r>
          <w:rPr>
            <w:color w:val="0000EE"/>
            <w:u w:val="single"/>
          </w:rPr>
          <w:t>https://tax.thomsonreuters.com/blog/ai-in-the-workplace/</w:t>
        </w:r>
      </w:hyperlink>
      <w:r>
        <w:t xml:space="preserve"> - Details the principle of supporting workers impacted by AI, including retraining and reallocation.</w:t>
      </w:r>
      <w:r/>
    </w:p>
    <w:p>
      <w:pPr>
        <w:pStyle w:val="ListNumber"/>
        <w:spacing w:line="240" w:lineRule="auto"/>
        <w:ind w:left="720"/>
      </w:pPr>
      <w:r/>
      <w:hyperlink r:id="rId10">
        <w:r>
          <w:rPr>
            <w:color w:val="0000EE"/>
            <w:u w:val="single"/>
          </w:rPr>
          <w:t>https://www.lawandtheworkplace.com/2024/11/dol-outlines-best-practices-for-employers-using-ai/</w:t>
        </w:r>
      </w:hyperlink>
      <w:r>
        <w:t xml:space="preserve"> - Supports the principle of 'Ensuring responsible use of worker data' and protecting data from internal and external threats.</w:t>
      </w:r>
      <w:r/>
    </w:p>
    <w:p>
      <w:pPr>
        <w:pStyle w:val="ListNumber"/>
        <w:spacing w:line="240" w:lineRule="auto"/>
        <w:ind w:left="720"/>
      </w:pPr>
      <w:r/>
      <w:hyperlink r:id="rId11">
        <w:r>
          <w:rPr>
            <w:color w:val="0000EE"/>
            <w:u w:val="single"/>
          </w:rPr>
          <w:t>https://www.constangy.com/newsroom-newsletters-1331</w:t>
        </w:r>
      </w:hyperlink>
      <w:r>
        <w:t xml:space="preserve"> - Corroborates the need for responsible use of employee data, limiting it to legitimate business purposes.</w:t>
      </w:r>
      <w:r/>
    </w:p>
    <w:p>
      <w:pPr>
        <w:pStyle w:val="ListNumber"/>
        <w:spacing w:line="240" w:lineRule="auto"/>
        <w:ind w:left="720"/>
      </w:pPr>
      <w:r/>
      <w:hyperlink r:id="rId12">
        <w:r>
          <w:rPr>
            <w:color w:val="0000EE"/>
            <w:u w:val="single"/>
          </w:rPr>
          <w:t>https://tax.thomsonreuters.com/blog/ai-in-the-workplace/</w:t>
        </w:r>
      </w:hyperlink>
      <w:r>
        <w:t xml:space="preserve"> - Details the principle of ensuring responsible use of worker data, including securing consent before sharing data.</w:t>
      </w:r>
      <w:r/>
    </w:p>
    <w:p>
      <w:pPr>
        <w:pStyle w:val="ListNumber"/>
        <w:spacing w:line="240" w:lineRule="auto"/>
        <w:ind w:left="720"/>
      </w:pPr>
      <w:r/>
      <w:hyperlink r:id="rId15">
        <w:r>
          <w:rPr>
            <w:color w:val="0000EE"/>
            <w:u w:val="single"/>
          </w:rPr>
          <w:t>https://www.lexblog.com/2024/11/01/dol-outlines-best-practices-for-employers-using-ai/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andtheworkplace.com/2024/11/dol-outlines-best-practices-for-employers-using-ai/" TargetMode="External"/><Relationship Id="rId11" Type="http://schemas.openxmlformats.org/officeDocument/2006/relationships/hyperlink" Target="https://www.constangy.com/newsroom-newsletters-1331" TargetMode="External"/><Relationship Id="rId12" Type="http://schemas.openxmlformats.org/officeDocument/2006/relationships/hyperlink" Target="https://tax.thomsonreuters.com/blog/ai-in-the-workplace/" TargetMode="External"/><Relationship Id="rId13" Type="http://schemas.openxmlformats.org/officeDocument/2006/relationships/hyperlink" Target="https://www.littler.com/publication-press/publication/dol-issues-guidance-ai-and-worker-well-being-best-practices" TargetMode="External"/><Relationship Id="rId14" Type="http://schemas.openxmlformats.org/officeDocument/2006/relationships/hyperlink" Target="https://www.bakerbotts.com/thought-leadership/publications/2024/october/department-of-labor-releases-best-practices-guide-for-employers-using-artificial-intelligence" TargetMode="External"/><Relationship Id="rId15" Type="http://schemas.openxmlformats.org/officeDocument/2006/relationships/hyperlink" Target="https://www.lexblog.com/2024/11/01/dol-outlines-best-practices-for-employers-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