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government targets China's tech industry with new investment ban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US Government Targets China's Tech Industry with New Investment Ban</w:t>
      </w:r>
      <w:r/>
    </w:p>
    <w:p>
      <w:r/>
      <w:r>
        <w:t>In a significant policy move, the United States government has announced a ban targeting investments in China's burgeoning semiconductor and artificial intelligence sectors. This decision, potentially impacting multinational corporations such as Tesla, Inc. (TSLA), could disrupt the company's operations in China—a critical market for the electric vehicle giant. This development comes amidst growing technological and economic tensions between the two largest economies in the world.</w:t>
      </w:r>
      <w:r/>
    </w:p>
    <w:p>
      <w:r/>
      <w:r>
        <w:rPr>
          <w:b/>
        </w:rPr>
        <w:t>Video Game Preservation Hit by Setback</w:t>
      </w:r>
      <w:r/>
    </w:p>
    <w:p>
      <w:r/>
      <w:r>
        <w:t>Efforts spearheaded by the Video Game History Foundation (VGHF) and the Software Preservation Network to preserve and provide research access to out-of-print video games have encountered a major hurdle. The campaign aims to maintain access to digital heritage, an increasingly pressing issue as older gaming titles become inaccessible. Details of the setback have not been fully disclosed, but this represents a noteworthy challenge in the realm of digital preservation and access.</w:t>
      </w:r>
      <w:r/>
    </w:p>
    <w:p>
      <w:r/>
      <w:r>
        <w:rPr>
          <w:b/>
        </w:rPr>
        <w:t>Kamala Harris Reaches Out to Gaming Community Ahead of 2024 Elections</w:t>
      </w:r>
      <w:r/>
    </w:p>
    <w:p>
      <w:r/>
      <w:r>
        <w:t>As the countdown to the U.S. 2024 presidential election begins, Vice President Kamala Harris has unveiled a campaign strategy aimed at engaging the gaming community—a demographic often overlooked in political outreach. Details of Harris's plans to connect with gamers have not been fully disclosed, but her initiative underscores the evolving landscape of voter engagement strategies.</w:t>
      </w:r>
      <w:r/>
    </w:p>
    <w:p>
      <w:r/>
      <w:r>
        <w:rPr>
          <w:b/>
        </w:rPr>
        <w:t>Corporate Earnings Round-Up</w:t>
      </w:r>
      <w:r/>
    </w:p>
    <w:p>
      <w:r/>
      <w:r>
        <w:t>In corporate financial news, Alphabet Inc. (GOOG) reported a robust third-quarter performance, with revenue reaching $88.27 billion, a 15% year-over-year increase. The earnings per share (EPS) stood at $2.12, surpassing market expectations. Similarly, Snap Inc. (SNAP) posted a third-quarter revenue of $1.373 billion, slightly above analyst predictions, with an adjusted EPS of 8 cents, also beating estimates.</w:t>
      </w:r>
      <w:r/>
    </w:p>
    <w:p>
      <w:r/>
      <w:r>
        <w:rPr>
          <w:b/>
        </w:rPr>
        <w:t>Gaming Industry Developments</w:t>
      </w:r>
      <w:r/>
    </w:p>
    <w:p>
      <w:r/>
      <w:r>
        <w:t>The gaming sector is seeing new milestones, with Call of Duty: Black Ops 6 shattering records for the franchise's biggest release, supported by a 60% sales increase on PlayStation and Steam compared to last year's Modern Warfare III. Meanwhile, Tencent Holdings (TCEHY) has officially dismissed rumours about layoffs, although it acknowledged recent changes in its leadership structure.</w:t>
      </w:r>
      <w:r/>
    </w:p>
    <w:p>
      <w:r/>
      <w:r>
        <w:t>In a novel turn, Ubisoft introduced its first blockchain-integrated game, Champions Tactics: Grimoria Chronicles, offering players a tactical NFT battler experience on PC. In another development, Sony Group Corporation (SONY) revealed its November PlayStation Plus lineup, featuring the much-anticipated Death Note Killer Within.</w:t>
      </w:r>
      <w:r/>
    </w:p>
    <w:p>
      <w:r/>
      <w:r>
        <w:rPr>
          <w:b/>
        </w:rPr>
        <w:t>Tech and AI Updates</w:t>
      </w:r>
      <w:r/>
    </w:p>
    <w:p>
      <w:r/>
      <w:r>
        <w:t>In the technology sphere, a Russian court has issued an astronomical fine against Alphabet Inc.'s Google amounting to $20 decillion, accusing the tech giant of restricting content from Russian media outlets. The fine is part of an ongoing legal confrontation with potentially escalating implications.</w:t>
      </w:r>
      <w:r/>
    </w:p>
    <w:p>
      <w:r/>
      <w:r>
        <w:t>Furthermore, Jim Cramer highlighted Alphabet's plans to boost investments in AI infrastructure, potentially benefitting NVIDIA Corp (NVDA).</w:t>
      </w:r>
      <w:r/>
    </w:p>
    <w:p>
      <w:r/>
      <w:r>
        <w:t>Apple Inc. (AAPL) announced several technological advancements, including the integration of the M4 processor into its Mac lineup, promising improved performance metrics. Apple is also set to expand its manufacturing presence in India for its forthcoming entry-level iPhone model, marking a strategic shift from traditional Chinese manufacturing hubs.</w:t>
      </w:r>
      <w:r/>
    </w:p>
    <w:p>
      <w:r/>
      <w:r>
        <w:t>In the AI sector, Sierra, co-founded by former Salesforce co-CEO Bret Taylor, has rapidly secured a $4.5 billion valuation following a successful funding drive. Meanwhile, OpenAI revealed that 75% of its revenue is derived from consumer subscriptions to ChatGPT, which now features enhanced capabilities such as live web crawling for up-to-date information.</w:t>
      </w:r>
      <w:r/>
    </w:p>
    <w:p>
      <w:r/>
      <w:r>
        <w:t>These developments underscore the rapidly evolving nature of technology and AI, shaping consumer markets and corporate strategies on a global scale.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