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insights revolutionise financial trading at FIX Americas Trading Conference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make significant strides in the realm of capital markets, as highlighted at the FIX Americas Trading Conference 2024. This event, held on October 16 in New York, featured a pivotal discussion titled "AI Insights: Revolutionizing Financial Trading," which explored the ongoing evolution and future potential of AI in financial trading.</w:t>
      </w:r>
      <w:r/>
    </w:p>
    <w:p>
      <w:r/>
      <w:r>
        <w:t>Over the past year, the conversations surrounding AI have shifted notably from mere pilot programs and proofs of concept to more tangible implementations across various trading platforms. Panellists observed that while the enthusiasm for an all-encompassing "magical trading robot" persists in some quarters, the reality of AI's capabilities remains more grounded. The technology is evolving to assist traders by transforming vast quantities of data into more actionable insights, although it has yet to reach the level of fully autonomous trading systems envisioned by some.</w:t>
      </w:r>
      <w:r/>
    </w:p>
    <w:p>
      <w:r/>
      <w:r>
        <w:t>The synergy between AI and data was a recurring theme during the panel, highlighting AI's role in distilling valuable information from the noise generated by data overload. For instance, AI-powered cluster models are now able to evaluate stocks based on parameters such as market capitalization, liquidity, and trading spreads, providing traders with a clearer picture of a stock's trading difficulty. Despite these advances, human intuition and expertise remain irreplaceable, with panel experts pointing out that much of the trading floor's knowledge isn't yet captured within quantitative data. AI's current contribution lies in enhancing human decision-making by challenging existing data assumptions.</w:t>
      </w:r>
      <w:r/>
    </w:p>
    <w:p>
      <w:r/>
      <w:r>
        <w:t>Risk management emerged as a particularly promising area for AI application, including the innovative use of generative AI. While AI itself may not directly resolve complex risk issues, it can provide a strategic advantage to human experts by pinpointing the most effective areas on which to concentrate their problem-solving efforts.</w:t>
      </w:r>
      <w:r/>
    </w:p>
    <w:p>
      <w:r/>
      <w:r>
        <w:t>As AI technology becomes more integrated into trading environments, the panel underscored the need for robust educational initiatives and the establishment of safeguards to ensure its optimal use. Although AI is not yet making autonomous decisions, it is proving invaluable by enabling human professionals to focus on more nuanced and critical aspects of their work. The aspiration, as articulated by the panellists, is for AI to ultimately free up 90% of the traders' and technologists' time, allowing them to dedicate their attention to the most impactful 10% of their tasks.</w:t>
      </w:r>
      <w:r/>
    </w:p>
    <w:p>
      <w:r/>
      <w:r>
        <w:t>Looking to the future, participants at the conference were optimistic about the potential for AI in trading, noting that current AI models are just the beginning. The progression of AI models promises to bring even greater advancements, suggesting that the technology's impact on capital markets could be profound and enduring.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https://www.fixtrading.org/event/americas2024/</w:t>
        </w:r>
      </w:hyperlink>
      <w:r>
        <w:t xml:space="preserve"> - Corroborates the date and location of the FIX Americas Trading Conference 2024.</w:t>
      </w:r>
      <w:r/>
    </w:p>
    <w:p>
      <w:pPr>
        <w:pStyle w:val="ListNumber"/>
        <w:spacing w:line="240" w:lineRule="auto"/>
        <w:ind w:left="720"/>
      </w:pPr>
      <w:r/>
      <w:hyperlink r:id="rId11">
        <w:r>
          <w:rPr>
            <w:color w:val="0000EE"/>
            <w:u w:val="single"/>
          </w:rPr>
          <w:t>https://www.tradersmagazine.com/am/assessing-ai-in-trading/</w:t>
        </w:r>
      </w:hyperlink>
      <w:r>
        <w:t xml:space="preserve"> - Supports the discussion on AI's evolution from pilot programs to tangible implementations and its role in financial trading.</w:t>
      </w:r>
      <w:r/>
    </w:p>
    <w:p>
      <w:pPr>
        <w:pStyle w:val="ListNumber"/>
        <w:spacing w:line="240" w:lineRule="auto"/>
        <w:ind w:left="720"/>
      </w:pPr>
      <w:r/>
      <w:hyperlink r:id="rId11">
        <w:r>
          <w:rPr>
            <w:color w:val="0000EE"/>
            <w:u w:val="single"/>
          </w:rPr>
          <w:t>https://www.tradersmagazine.com/am/assessing-ai-in-trading/</w:t>
        </w:r>
      </w:hyperlink>
      <w:r>
        <w:t xml:space="preserve"> - Highlights the shift in conversations around AI from proofs of concept to actual use and the distinction between AI's current capabilities and the idea of a 'magical trading robot'.</w:t>
      </w:r>
      <w:r/>
    </w:p>
    <w:p>
      <w:pPr>
        <w:pStyle w:val="ListNumber"/>
        <w:spacing w:line="240" w:lineRule="auto"/>
        <w:ind w:left="720"/>
      </w:pPr>
      <w:r/>
      <w:hyperlink r:id="rId11">
        <w:r>
          <w:rPr>
            <w:color w:val="0000EE"/>
            <w:u w:val="single"/>
          </w:rPr>
          <w:t>https://www.tradersmagazine.com/am/assessing-ai-in-trading/</w:t>
        </w:r>
      </w:hyperlink>
      <w:r>
        <w:t xml:space="preserve"> - Explains AI's role in transforming data into actionable insights and its limitations in fully autonomous trading.</w:t>
      </w:r>
      <w:r/>
    </w:p>
    <w:p>
      <w:pPr>
        <w:pStyle w:val="ListNumber"/>
        <w:spacing w:line="240" w:lineRule="auto"/>
        <w:ind w:left="720"/>
      </w:pPr>
      <w:r/>
      <w:hyperlink r:id="rId11">
        <w:r>
          <w:rPr>
            <w:color w:val="0000EE"/>
            <w:u w:val="single"/>
          </w:rPr>
          <w:t>https://www.tradersmagazine.com/am/assessing-ai-in-trading/</w:t>
        </w:r>
      </w:hyperlink>
      <w:r>
        <w:t xml:space="preserve"> - Discusses the synergy between AI and data, including AI-powered cluster models evaluating stocks based on various parameters.</w:t>
      </w:r>
      <w:r/>
    </w:p>
    <w:p>
      <w:pPr>
        <w:pStyle w:val="ListNumber"/>
        <w:spacing w:line="240" w:lineRule="auto"/>
        <w:ind w:left="720"/>
      </w:pPr>
      <w:r/>
      <w:hyperlink r:id="rId11">
        <w:r>
          <w:rPr>
            <w:color w:val="0000EE"/>
            <w:u w:val="single"/>
          </w:rPr>
          <w:t>https://www.tradersmagazine.com/am/assessing-ai-in-trading/</w:t>
        </w:r>
      </w:hyperlink>
      <w:r>
        <w:t xml:space="preserve"> - Emphasizes the importance of human intuition and expertise in trading despite AI advancements.</w:t>
      </w:r>
      <w:r/>
    </w:p>
    <w:p>
      <w:pPr>
        <w:pStyle w:val="ListNumber"/>
        <w:spacing w:line="240" w:lineRule="auto"/>
        <w:ind w:left="720"/>
      </w:pPr>
      <w:r/>
      <w:hyperlink r:id="rId11">
        <w:r>
          <w:rPr>
            <w:color w:val="0000EE"/>
            <w:u w:val="single"/>
          </w:rPr>
          <w:t>https://www.tradersmagazine.com/am/assessing-ai-in-trading/</w:t>
        </w:r>
      </w:hyperlink>
      <w:r>
        <w:t xml:space="preserve"> - Highlights risk management as a promising area for AI application, including generative AI.</w:t>
      </w:r>
      <w:r/>
    </w:p>
    <w:p>
      <w:pPr>
        <w:pStyle w:val="ListNumber"/>
        <w:spacing w:line="240" w:lineRule="auto"/>
        <w:ind w:left="720"/>
      </w:pPr>
      <w:r/>
      <w:hyperlink r:id="rId12">
        <w:r>
          <w:rPr>
            <w:color w:val="0000EE"/>
            <w:u w:val="single"/>
          </w:rPr>
          <w:t>https://www.itrsgroup.com/conference/fix-trading-community-americas-trading-conference-2024</w:t>
        </w:r>
      </w:hyperlink>
      <w:r>
        <w:t xml:space="preserve"> - Supports the need for educational initiatives and safeguards in the integration of AI into trading environments.</w:t>
      </w:r>
      <w:r/>
    </w:p>
    <w:p>
      <w:pPr>
        <w:pStyle w:val="ListNumber"/>
        <w:spacing w:line="240" w:lineRule="auto"/>
        <w:ind w:left="720"/>
      </w:pPr>
      <w:r/>
      <w:hyperlink r:id="rId11">
        <w:r>
          <w:rPr>
            <w:color w:val="0000EE"/>
            <w:u w:val="single"/>
          </w:rPr>
          <w:t>https://www.tradersmagazine.com/am/assessing-ai-in-trading/</w:t>
        </w:r>
      </w:hyperlink>
      <w:r>
        <w:t xml:space="preserve"> - Corroborates the aspiration for AI to free up 90% of traders' and technologists' time to focus on critical tasks.</w:t>
      </w:r>
      <w:r/>
    </w:p>
    <w:p>
      <w:pPr>
        <w:pStyle w:val="ListNumber"/>
        <w:spacing w:line="240" w:lineRule="auto"/>
        <w:ind w:left="720"/>
      </w:pPr>
      <w:r/>
      <w:hyperlink r:id="rId11">
        <w:r>
          <w:rPr>
            <w:color w:val="0000EE"/>
            <w:u w:val="single"/>
          </w:rPr>
          <w:t>https://www.tradersmagazine.com/am/assessing-ai-in-trading/</w:t>
        </w:r>
      </w:hyperlink>
      <w:r>
        <w:t xml:space="preserve"> - Reflects the optimism about the future potential of AI in trading and the expectation of greater advancements.</w:t>
      </w:r>
      <w:r/>
    </w:p>
    <w:p>
      <w:pPr>
        <w:pStyle w:val="ListNumber"/>
        <w:spacing w:line="240" w:lineRule="auto"/>
        <w:ind w:left="720"/>
      </w:pPr>
      <w:r/>
      <w:hyperlink r:id="rId13">
        <w:r>
          <w:rPr>
            <w:color w:val="0000EE"/>
            <w:u w:val="single"/>
          </w:rPr>
          <w:t>https://exactpro.com/events/americas-trading-conference-2024</w:t>
        </w:r>
      </w:hyperlink>
      <w:r>
        <w:t xml:space="preserve"> - Provides additional context on the conference's agenda and the involvement of industry-leading speakers and topics such as AI Insights and risk management.</w:t>
      </w:r>
      <w:r/>
    </w:p>
    <w:p>
      <w:pPr>
        <w:pStyle w:val="ListNumber"/>
        <w:spacing w:line="240" w:lineRule="auto"/>
        <w:ind w:left="720"/>
      </w:pPr>
      <w:r/>
      <w:hyperlink r:id="rId11">
        <w:r>
          <w:rPr>
            <w:color w:val="0000EE"/>
            <w:u w:val="single"/>
          </w:rPr>
          <w:t>https://www.tradersmagazine.com/am/assessing-ai-in-trading/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xtrading.org/event/americas2024/" TargetMode="External"/><Relationship Id="rId11" Type="http://schemas.openxmlformats.org/officeDocument/2006/relationships/hyperlink" Target="https://www.tradersmagazine.com/am/assessing-ai-in-trading/" TargetMode="External"/><Relationship Id="rId12" Type="http://schemas.openxmlformats.org/officeDocument/2006/relationships/hyperlink" Target="https://www.itrsgroup.com/conference/fix-trading-community-americas-trading-conference-2024" TargetMode="External"/><Relationship Id="rId13" Type="http://schemas.openxmlformats.org/officeDocument/2006/relationships/hyperlink" Target="https://exactpro.com/events/americas-trading-conferenc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