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Dow Jones establishes AI steering committee to navigate generative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Dow Jones Establishes AI Steering Committee to Navigate Generative AI Integration</w:t>
      </w:r>
      <w:r/>
    </w:p>
    <w:p>
      <w:r/>
      <w:r>
        <w:t>In an era where generative AI is becoming increasingly influential in media landscapes, Dow Jones has taken proactive steps to integrate and regulate this technology within its operations. At the heart of this initiative is the founding of an AI steering committee, designed to align the deployment of AI with the company's core principles. This strategic move was detailed during a live recording of the Digiday Podcast at the Digiday Publishing Summit Europe, held in Barcelona, Spain, on October 30.</w:t>
      </w:r>
      <w:r/>
    </w:p>
    <w:p>
      <w:r/>
      <w:r>
        <w:t>The steering committee, established around 18 months ago, plays a crucial role in overseeing Dow Jones's AI-related activities. Composed of 10 members, the committee brings together individuals from various departments across the company, including editorial, commercial, legal, and technology sectors. Meeting bi-weekly, they assess both internal and external proposals for employing generative AI, ensuring alignment with the company’s values and objectives.</w:t>
      </w:r>
      <w:r/>
    </w:p>
    <w:p>
      <w:r/>
      <w:r>
        <w:t>A significant focus for Dow Jones, as explained by Ingrid Verschuren, EVP of Data and AI and General Manager for Europe, the Middle East, and Africa at Dow Jones, is to ensure transparency and appropriate compensation regarding the use of their content. This concern arises particularly in contexts where AI companies utilise Dow Jones content in their large language models.</w:t>
      </w:r>
      <w:r/>
    </w:p>
    <w:p>
      <w:r/>
      <w:r>
        <w:t>"We want to be absolutely sure that we get fairly compensated for the content," Verschuren stated. "We also want it to be transparent to us and our users about how our content is being utilized and its origins."</w:t>
      </w:r>
      <w:r/>
    </w:p>
    <w:p>
      <w:r/>
      <w:r>
        <w:t xml:space="preserve">The committee's responsibilities extend beyond mere oversight; they also facilitate inter-departmental communication, linking requests for various AI applications to appropriate department experiences and developments. This not only enhances efficiency but ensures the consistent application of AI across the organisation. </w:t>
      </w:r>
      <w:r/>
    </w:p>
    <w:p>
      <w:r/>
      <w:r>
        <w:t>Further demonstrating their focus on control over their content, the committee recently deliberated over the translations of Dow Jones content via generative AI. After thorough discussions, they decided to maintain control over these translations, recognising them as essential representations of their original content.</w:t>
      </w:r>
      <w:r/>
    </w:p>
    <w:p>
      <w:r/>
      <w:r>
        <w:t>Dow Jones has articulated three core principles guiding their AI integration: ensuring transparent usage and fair compensation for their content, acting as an arbiter among publishers, and utilising AI to drive innovation within the company. Verschuren emphasized that AI should be viewed as a beneficial augmentation to traditional journalism practices.</w:t>
      </w:r>
      <w:r/>
    </w:p>
    <w:p>
      <w:r/>
      <w:r>
        <w:t>This forward-thinking approach by Dow Jones underscores the delicate balance media companies face when integrating new technologies. As generative AI continues to evolve, the establishment of clear guidelines and frameworks such as these will likely become increasingly important for media entities looking to harness AI's potential while safeguarding their intellectual property and the integrity of their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https://digiday.com/media/inside-dow-joness-ai-governance-strategy-with-ingrid-verschuren/</w:t>
        </w:r>
      </w:hyperlink>
      <w:r>
        <w:t xml:space="preserve"> - Details the establishment of Dow Jones's AI steering committee, its composition, and its role in overseeing AI-related activities, including ensuring transparency and fair compensation for content use.</w:t>
      </w:r>
      <w:r/>
    </w:p>
    <w:p>
      <w:pPr>
        <w:pStyle w:val="ListNumber"/>
        <w:spacing w:line="240" w:lineRule="auto"/>
        <w:ind w:left="720"/>
      </w:pPr>
      <w:r/>
      <w:hyperlink r:id="rId10">
        <w:r>
          <w:rPr>
            <w:color w:val="0000EE"/>
            <w:u w:val="single"/>
          </w:rPr>
          <w:t>https://digiday.com/media/inside-dow-joness-ai-governance-strategy-with-ingrid-verschuren/</w:t>
        </w:r>
      </w:hyperlink>
      <w:r>
        <w:t xml:space="preserve"> - Explains the bi-weekly meetings of the AI steering committee to evaluate internal and external use cases for generative AI and ensure alignment with Dow Jones's core principles.</w:t>
      </w:r>
      <w:r/>
    </w:p>
    <w:p>
      <w:pPr>
        <w:pStyle w:val="ListNumber"/>
        <w:spacing w:line="240" w:lineRule="auto"/>
        <w:ind w:left="720"/>
      </w:pPr>
      <w:r/>
      <w:hyperlink r:id="rId10">
        <w:r>
          <w:rPr>
            <w:color w:val="0000EE"/>
            <w:u w:val="single"/>
          </w:rPr>
          <w:t>https://digiday.com/media/inside-dow-joness-ai-governance-strategy-with-ingrid-verschuren/</w:t>
        </w:r>
      </w:hyperlink>
      <w:r>
        <w:t xml:space="preserve"> - Quotes Ingrid Verschuren on the importance of transparency and fair compensation for the use of Dow Jones content in AI models.</w:t>
      </w:r>
      <w:r/>
    </w:p>
    <w:p>
      <w:pPr>
        <w:pStyle w:val="ListNumber"/>
        <w:spacing w:line="240" w:lineRule="auto"/>
        <w:ind w:left="720"/>
      </w:pPr>
      <w:r/>
      <w:hyperlink r:id="rId11">
        <w:r>
          <w:rPr>
            <w:color w:val="0000EE"/>
            <w:u w:val="single"/>
          </w:rPr>
          <w:t>https://www.dowjones.com/professional/resources/blog/innovating-responsibly-in-age-of-ai</w:t>
        </w:r>
      </w:hyperlink>
      <w:r>
        <w:t xml:space="preserve"> - Discusses Dow Jones's approach to AI from three perspectives: as a publisher, a steward for publishers, and an innovator, emphasizing the need for transparency and fair compensation.</w:t>
      </w:r>
      <w:r/>
    </w:p>
    <w:p>
      <w:pPr>
        <w:pStyle w:val="ListNumber"/>
        <w:spacing w:line="240" w:lineRule="auto"/>
        <w:ind w:left="720"/>
      </w:pPr>
      <w:r/>
      <w:hyperlink r:id="rId11">
        <w:r>
          <w:rPr>
            <w:color w:val="0000EE"/>
            <w:u w:val="single"/>
          </w:rPr>
          <w:t>https://www.dowjones.com/professional/resources/blog/innovating-responsibly-in-age-of-ai</w:t>
        </w:r>
      </w:hyperlink>
      <w:r>
        <w:t xml:space="preserve"> - Highlights the role of the AI steering committee in ensuring that AI use cases are vetted by stakeholders across the organization, including business, editorial, technology, legal, and communications teams.</w:t>
      </w:r>
      <w:r/>
    </w:p>
    <w:p>
      <w:pPr>
        <w:pStyle w:val="ListNumber"/>
        <w:spacing w:line="240" w:lineRule="auto"/>
        <w:ind w:left="720"/>
      </w:pPr>
      <w:r/>
      <w:hyperlink r:id="rId10">
        <w:r>
          <w:rPr>
            <w:color w:val="0000EE"/>
            <w:u w:val="single"/>
          </w:rPr>
          <w:t>https://digiday.com/media/inside-dow-joness-ai-governance-strategy-with-ingrid-verschuren/</w:t>
        </w:r>
      </w:hyperlink>
      <w:r>
        <w:t xml:space="preserve"> - Describes the committee's decision to maintain control over translations of Dow Jones content via generative AI, recognizing them as essential representations of their original content.</w:t>
      </w:r>
      <w:r/>
    </w:p>
    <w:p>
      <w:pPr>
        <w:pStyle w:val="ListNumber"/>
        <w:spacing w:line="240" w:lineRule="auto"/>
        <w:ind w:left="720"/>
      </w:pPr>
      <w:r/>
      <w:hyperlink r:id="rId10">
        <w:r>
          <w:rPr>
            <w:color w:val="0000EE"/>
            <w:u w:val="single"/>
          </w:rPr>
          <w:t>https://digiday.com/media/inside-dow-joness-ai-governance-strategy-with-ingrid-verschuren/</w:t>
        </w:r>
      </w:hyperlink>
      <w:r>
        <w:t xml:space="preserve"> - Outlines Dow Jones's three core principles for AI integration: ensuring transparent usage and fair compensation, acting as an arbiter among publishers, and driving innovation within the company.</w:t>
      </w:r>
      <w:r/>
    </w:p>
    <w:p>
      <w:pPr>
        <w:pStyle w:val="ListNumber"/>
        <w:spacing w:line="240" w:lineRule="auto"/>
        <w:ind w:left="720"/>
      </w:pPr>
      <w:r/>
      <w:hyperlink r:id="rId11">
        <w:r>
          <w:rPr>
            <w:color w:val="0000EE"/>
            <w:u w:val="single"/>
          </w:rPr>
          <w:t>https://www.dowjones.com/professional/resources/blog/innovating-responsibly-in-age-of-ai</w:t>
        </w:r>
      </w:hyperlink>
      <w:r>
        <w:t xml:space="preserve"> - Emphasizes the importance of protecting journalistic integrity, increasing trust, and promoting press freedom through the responsible use of AI.</w:t>
      </w:r>
      <w:r/>
    </w:p>
    <w:p>
      <w:pPr>
        <w:pStyle w:val="ListNumber"/>
        <w:spacing w:line="240" w:lineRule="auto"/>
        <w:ind w:left="720"/>
      </w:pPr>
      <w:r/>
      <w:hyperlink r:id="rId12">
        <w:r>
          <w:rPr>
            <w:color w:val="0000EE"/>
            <w:u w:val="single"/>
          </w:rPr>
          <w:t>https://digitalcontentnext.org/blog/2024/06/06/how-outside-ft-and-dow-jones-use-ai-for-search-and-solutions/</w:t>
        </w:r>
      </w:hyperlink>
      <w:r>
        <w:t xml:space="preserve"> - Discusses how Dow Jones uses generative AI to enhance user experience and create fine-tuned solutions, highlighting the importance of attribution and transparency.</w:t>
      </w:r>
      <w:r/>
    </w:p>
    <w:p>
      <w:pPr>
        <w:pStyle w:val="ListNumber"/>
        <w:spacing w:line="240" w:lineRule="auto"/>
        <w:ind w:left="720"/>
      </w:pPr>
      <w:r/>
      <w:hyperlink r:id="rId13">
        <w:r>
          <w:rPr>
            <w:color w:val="0000EE"/>
            <w:u w:val="single"/>
          </w:rPr>
          <w:t>https://www.beet.tv/2024/07/dow-jones-embraces-ai-amidst-surging-demand-for-reliable-news-ceo-latour.html</w:t>
        </w:r>
      </w:hyperlink>
      <w:r>
        <w:t xml:space="preserve"> - Details Dow Jones's AI ambitions, including securing intellectual property rights, deploying AI tools internally, and meeting customer demand with new AI-powered products.</w:t>
      </w:r>
      <w:r/>
    </w:p>
    <w:p>
      <w:pPr>
        <w:pStyle w:val="ListNumber"/>
        <w:spacing w:line="240" w:lineRule="auto"/>
        <w:ind w:left="720"/>
      </w:pPr>
      <w:r/>
      <w:hyperlink r:id="rId14">
        <w:r>
          <w:rPr>
            <w:color w:val="0000EE"/>
            <w:u w:val="single"/>
          </w:rPr>
          <w:t>https://www.dowjones.com/press-room/dow-jones-risk-compliance-deploys-generative-ai-to-transform-due-diligence/</w:t>
        </w:r>
      </w:hyperlink>
      <w:r>
        <w:t xml:space="preserve"> - Explains how Dow Jones's AI-powered tools, such as Dow Jones Integrity Check, are used to transform due diligence processes, ensuring transparency and compliance.</w:t>
      </w:r>
      <w:r/>
    </w:p>
    <w:p>
      <w:pPr>
        <w:pStyle w:val="ListNumber"/>
        <w:spacing w:line="240" w:lineRule="auto"/>
        <w:ind w:left="720"/>
      </w:pPr>
      <w:r/>
      <w:hyperlink r:id="rId15">
        <w:r>
          <w:rPr>
            <w:color w:val="0000EE"/>
            <w:u w:val="single"/>
          </w:rPr>
          <w:t>https://digiday.com/media/inside-dow-joness-ai-governance-strategy-with-ingrid-verschuren/?utm_campaign=digidaydis&amp;utm_medium=rss&amp;utm_source=general-rss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day.com/media/inside-dow-joness-ai-governance-strategy-with-ingrid-verschuren/" TargetMode="External"/><Relationship Id="rId11" Type="http://schemas.openxmlformats.org/officeDocument/2006/relationships/hyperlink" Target="https://www.dowjones.com/professional/resources/blog/innovating-responsibly-in-age-of-ai" TargetMode="External"/><Relationship Id="rId12" Type="http://schemas.openxmlformats.org/officeDocument/2006/relationships/hyperlink" Target="https://digitalcontentnext.org/blog/2024/06/06/how-outside-ft-and-dow-jones-use-ai-for-search-and-solutions/" TargetMode="External"/><Relationship Id="rId13" Type="http://schemas.openxmlformats.org/officeDocument/2006/relationships/hyperlink" Target="https://www.beet.tv/2024/07/dow-jones-embraces-ai-amidst-surging-demand-for-reliable-news-ceo-latour.html" TargetMode="External"/><Relationship Id="rId14" Type="http://schemas.openxmlformats.org/officeDocument/2006/relationships/hyperlink" Target="https://www.dowjones.com/press-room/dow-jones-risk-compliance-deploys-generative-ai-to-transform-due-diligence/" TargetMode="External"/><Relationship Id="rId15" Type="http://schemas.openxmlformats.org/officeDocument/2006/relationships/hyperlink" Target="https://digiday.com/media/inside-dow-joness-ai-governance-strategy-with-ingrid-verschuren/?utm_campaign=digidaydis&amp;utm_medium=rss&amp;utm_source=general-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