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challenges arise as AI intersects with copyright law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convergence of artificial intelligence (AI) with intellectual property (IP) law has sparked considerable interest and legal activity, encompassing notable cases and regulatory developments. Here we outline recent key developments at the intersection of AI technology and copyright law.</w:t>
      </w:r>
      <w:r/>
    </w:p>
    <w:p>
      <w:pPr>
        <w:pStyle w:val="Heading3"/>
      </w:pPr>
      <w:r>
        <w:t>US Copyright Office Decision on AI Research Exemption</w:t>
      </w:r>
      <w:r/>
    </w:p>
    <w:p>
      <w:r/>
      <w:r>
        <w:t>The US Copyright Office has rendered a decision regarding the Digital Millennium Copyright Act (DMCA) by issuing final rules on exemptions from Section 1201. This section disallows the circumvention of technical protection measures to access copyrighted works, such as those found on DVDs. A proposal was made to create an exemption within this section for security research related to AI systems, aimed at investigating their trustworthiness. This research intended to focus on harmful outputs from generative AI systems, which might involve biased, explicit, or copyright-infringing content. However, the Copyright Office ultimately denied the request, maintaining the existing limitations on circumventing protective technological measures.</w:t>
      </w:r>
      <w:r/>
    </w:p>
    <w:p>
      <w:pPr>
        <w:pStyle w:val="Heading3"/>
      </w:pPr>
      <w:r>
        <w:t>Allegations Against OpenAI by Former Employee</w:t>
      </w:r>
      <w:r/>
    </w:p>
    <w:p>
      <w:r/>
      <w:r>
        <w:t>In another development, former OpenAI employee, Suchir Balaji, has voiced concerns about the company's practices regarding copyrighted materials. Balaji, who was with the company for nearly four years, expressed his belief that OpenAI, known for its AI products such as ChatGPT, has been violating US copyright law by using internet data without proper authorisation. Balaji outlined his perspective in an essay, stating that during his tenure, he did not initially question the legality of using copyright-protected internet data. His views, however, shifted following the release of ChatGPT in late 2022, leading him to conclude that such practices were unlawful.</w:t>
      </w:r>
      <w:r/>
    </w:p>
    <w:p>
      <w:r/>
      <w:r>
        <w:t>OpenAI and similar companies, like Microsoft, have defended their operations under the "fair use" doctrine, arguing that their use of internet data is justified under this legal framework. They claim that their technological transformations of copyrighted works, which do not directly compete with the original market of these works, align with fair use criteria. Despite these assertions, Balaji remains concerned about AI-generated inaccuracies, known as "hallucinations," which produce false information.</w:t>
      </w:r>
      <w:r/>
    </w:p>
    <w:p>
      <w:pPr>
        <w:pStyle w:val="Heading3"/>
      </w:pPr>
      <w:r>
        <w:t>Alcon Entertainment Legal Action Against Tesla</w:t>
      </w:r>
      <w:r/>
    </w:p>
    <w:p>
      <w:r/>
      <w:r>
        <w:t>Legal tensions have also arisen between Alcon Entertainment, the production company behind the film Blade Runner 2049, and Tesla, led by Elon Musk. Alcon has initiated a lawsuit against Tesla, accusing the company of copyright infringement during a promotional event on October 10, 2024, for the Tesla Cybercab. The complaint states that Tesla sought permission from Alcon to use a still image from Blade Runner 2049, which was denied. Despite this, it is alleged that Tesla utilised AI to generate a stylised imitation of the denied image and showcased it prominently during the event, lasting roughly 11 seconds in a globally broadcasted livestream, in a manner suggestive of an endorsement or affiliation with the film.</w:t>
      </w:r>
      <w:r/>
    </w:p>
    <w:p>
      <w:r/>
      <w:r>
        <w:t>Tesla unveiled the autonomous Cybercab in Burbank, California, during this event, and plans for the vehicle's market launch by 2027 are underway. The use of AI technology to potentially circumvent copyright permissions has brought this instance to the forefront of ongoing discussions about AI's role and compliance within intellectual property law.</w:t>
      </w:r>
      <w:r/>
    </w:p>
    <w:p>
      <w:r/>
      <w:r>
        <w:t>The outlined developments represent the multifaceted challenges and discussions currently shaping the relationship between AI technologies and copyright law, as stakeholders navigate complex legal and ethical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https://ipwatchdog.com/2024/10/25/copyright-office-denies-proposed-ai-security-research-exemption-triennial-rulemaking-dmca/id=182593/</w:t>
        </w:r>
      </w:hyperlink>
      <w:r>
        <w:t xml:space="preserve"> - Corroborates the US Copyright Office's decision to deny the proposal for an exemption to conduct 'trustworthiness' research on AI systems under Section 1201 of the DMCA.</w:t>
      </w:r>
      <w:r/>
    </w:p>
    <w:p>
      <w:pPr>
        <w:pStyle w:val="ListNumber"/>
        <w:spacing w:line="240" w:lineRule="auto"/>
        <w:ind w:left="720"/>
      </w:pPr>
      <w:r/>
      <w:hyperlink r:id="rId11">
        <w:r>
          <w:rPr>
            <w:color w:val="0000EE"/>
            <w:u w:val="single"/>
          </w:rPr>
          <w:t>https://fedscoop.com/senate-democrat-pushes-for-expansion-to-copyright-act-to-include-generative-ai-research/</w:t>
        </w:r>
      </w:hyperlink>
      <w:r>
        <w:t xml:space="preserve"> - Supports the details of the proposed exemption for generative AI research and the involvement of Sen. Mark Warner in advocating for this exemption.</w:t>
      </w:r>
      <w:r/>
    </w:p>
    <w:p>
      <w:pPr>
        <w:pStyle w:val="ListNumber"/>
        <w:spacing w:line="240" w:lineRule="auto"/>
        <w:ind w:left="720"/>
      </w:pPr>
      <w:r/>
      <w:hyperlink r:id="rId12">
        <w:r>
          <w:rPr>
            <w:color w:val="0000EE"/>
            <w:u w:val="single"/>
          </w:rPr>
          <w:t>https://www.skadden.com/-/media/files/publications/2023/10/copyright_office_to_consider_ai_proposal_as_part_of_the_current_dmca_triennial_review.pdf?rev=62e1a68314ed4abbb7c16eac9a0c4a62</w:t>
        </w:r>
      </w:hyperlink>
      <w:r>
        <w:t xml:space="preserve"> - Provides additional context on the proposed exemption for AI bias research, including the guardrails suggested to prevent misuse.</w:t>
      </w:r>
      <w:r/>
    </w:p>
    <w:p>
      <w:pPr>
        <w:pStyle w:val="ListNumber"/>
        <w:spacing w:line="240" w:lineRule="auto"/>
        <w:ind w:left="720"/>
      </w:pPr>
      <w:r/>
      <w:hyperlink r:id="rId13">
        <w:r>
          <w:rPr>
            <w:color w:val="0000EE"/>
            <w:u w:val="single"/>
          </w:rPr>
          <w:t>https://www.copyright.gov/1201/2024/comments/opposition/Class%204%20-%20Opp'n%20-%20Joint%20Creators.pdf</w:t>
        </w:r>
      </w:hyperlink>
      <w:r>
        <w:t xml:space="preserve"> - Details the opposition to the proposed exemption and the concerns raised about its potential impact on copyright law.</w:t>
      </w:r>
      <w:r/>
    </w:p>
    <w:p>
      <w:pPr>
        <w:pStyle w:val="ListNumber"/>
        <w:spacing w:line="240" w:lineRule="auto"/>
        <w:ind w:left="720"/>
      </w:pPr>
      <w:r/>
      <w:hyperlink r:id="rId14">
        <w:r>
          <w:rPr>
            <w:color w:val="0000EE"/>
            <w:u w:val="single"/>
          </w:rPr>
          <w:t>https://news.bloomberglaw.com/ip-law/copyright-office-rejects-hacking-exemption-for-ai-bias-research</w:t>
        </w:r>
      </w:hyperlink>
      <w:r>
        <w:t xml:space="preserve"> - Confirms the Copyright Office's decision to reject the exemption for AI bias research and the reasoning behind it.</w:t>
      </w:r>
      <w:r/>
    </w:p>
    <w:p>
      <w:pPr>
        <w:pStyle w:val="ListNumber"/>
        <w:spacing w:line="240" w:lineRule="auto"/>
        <w:ind w:left="720"/>
      </w:pPr>
      <w:r/>
      <w:hyperlink r:id="rId10">
        <w:r>
          <w:rPr>
            <w:color w:val="0000EE"/>
            <w:u w:val="single"/>
          </w:rPr>
          <w:t>https://ipwatchdog.com/2024/10/25/copyright-office-denies-proposed-ai-security-research-exemption-triennial-rulemaking-dmca/id=182593/</w:t>
        </w:r>
      </w:hyperlink>
      <w:r>
        <w:t xml:space="preserve"> - Explains the process of the triennial rulemaking under Section 1201 of the DMCA and the types of exemptions considered.</w:t>
      </w:r>
      <w:r/>
    </w:p>
    <w:p>
      <w:pPr>
        <w:pStyle w:val="ListNumber"/>
        <w:spacing w:line="240" w:lineRule="auto"/>
        <w:ind w:left="720"/>
      </w:pPr>
      <w:r/>
      <w:hyperlink r:id="rId11">
        <w:r>
          <w:rPr>
            <w:color w:val="0000EE"/>
            <w:u w:val="single"/>
          </w:rPr>
          <w:t>https://fedscoop.com/senate-democrat-pushes-for-expansion-to-copyright-act-to-include-generative-ai-research/</w:t>
        </w:r>
      </w:hyperlink>
      <w:r>
        <w:t xml:space="preserve"> - Highlights the Department of Justice's support for including generative AI research in the good-faith security research exemption.</w:t>
      </w:r>
      <w:r/>
    </w:p>
    <w:p>
      <w:pPr>
        <w:pStyle w:val="ListNumber"/>
        <w:spacing w:line="240" w:lineRule="auto"/>
        <w:ind w:left="720"/>
      </w:pPr>
      <w:r/>
      <w:hyperlink r:id="rId12">
        <w:r>
          <w:rPr>
            <w:color w:val="0000EE"/>
            <w:u w:val="single"/>
          </w:rPr>
          <w:t>https://www.skadden.com/-/media/files/publications/2023/10/copyright_office_to_consider_ai_proposal_as_part_of_the_current_dmca_triennial_review.pdf?rev=62e1a68314ed4abbb7c16eac9a0c4a62</w:t>
        </w:r>
      </w:hyperlink>
      <w:r>
        <w:t xml:space="preserve"> - Discusses the importance of AI trustworthiness research and the societal implications of biased AI decisions.</w:t>
      </w:r>
      <w:r/>
    </w:p>
    <w:p>
      <w:pPr>
        <w:pStyle w:val="ListNumber"/>
        <w:spacing w:line="240" w:lineRule="auto"/>
        <w:ind w:left="720"/>
      </w:pPr>
      <w:r/>
      <w:hyperlink r:id="rId14">
        <w:r>
          <w:rPr>
            <w:color w:val="0000EE"/>
            <w:u w:val="single"/>
          </w:rPr>
          <w:t>https://news.bloomberglaw.com/ip-law/copyright-office-rejects-hacking-exemption-for-ai-bias-research</w:t>
        </w:r>
      </w:hyperlink>
      <w:r>
        <w:t xml:space="preserve"> - Mentions the acknowledgment by the Register of Copyrights that AI trustworthiness research is important but outside the scope of Section 1201.</w:t>
      </w:r>
      <w:r/>
    </w:p>
    <w:p>
      <w:pPr>
        <w:pStyle w:val="ListNumber"/>
        <w:spacing w:line="240" w:lineRule="auto"/>
        <w:ind w:left="720"/>
      </w:pPr>
      <w:r/>
      <w:hyperlink r:id="rId13">
        <w:r>
          <w:rPr>
            <w:color w:val="0000EE"/>
            <w:u w:val="single"/>
          </w:rPr>
          <w:t>https://www.copyright.gov/1201/2024/comments/opposition/Class%204%20-%20Opp'n%20-%20Joint%20Creators.pdf</w:t>
        </w:r>
      </w:hyperlink>
      <w:r>
        <w:t xml:space="preserve"> - Details the concerns about piracy and the potential misuse of an exemption for generative AI research.</w:t>
      </w:r>
      <w:r/>
    </w:p>
    <w:p>
      <w:pPr>
        <w:pStyle w:val="ListNumber"/>
        <w:spacing w:line="240" w:lineRule="auto"/>
        <w:ind w:left="720"/>
      </w:pPr>
      <w:r/>
      <w:hyperlink r:id="rId10">
        <w:r>
          <w:rPr>
            <w:color w:val="0000EE"/>
            <w:u w:val="single"/>
          </w:rPr>
          <w:t>https://ipwatchdog.com/2024/10/25/copyright-office-denies-proposed-ai-security-research-exemption-triennial-rulemaking-dmca/id=182593/</w:t>
        </w:r>
      </w:hyperlink>
      <w:r>
        <w:t xml:space="preserve"> - Explains the reasoning behind the denial, including that the issues are linked to third-party control of online platforms rather than federal copyright law.</w:t>
      </w:r>
      <w:r/>
    </w:p>
    <w:p>
      <w:pPr>
        <w:pStyle w:val="ListNumber"/>
        <w:spacing w:line="240" w:lineRule="auto"/>
        <w:ind w:left="720"/>
      </w:pPr>
      <w:r/>
      <w:hyperlink r:id="rId15">
        <w:r>
          <w:rPr>
            <w:color w:val="0000EE"/>
            <w:u w:val="single"/>
          </w:rPr>
          <w:t>https://www.jdsupra.com/legalnews/patent-poetry-what-s-happening-with-ai-4155496/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pwatchdog.com/2024/10/25/copyright-office-denies-proposed-ai-security-research-exemption-triennial-rulemaking-dmca/id=182593/" TargetMode="External"/><Relationship Id="rId11" Type="http://schemas.openxmlformats.org/officeDocument/2006/relationships/hyperlink" Target="https://fedscoop.com/senate-democrat-pushes-for-expansion-to-copyright-act-to-include-generative-ai-research/" TargetMode="External"/><Relationship Id="rId12" Type="http://schemas.openxmlformats.org/officeDocument/2006/relationships/hyperlink" Target="https://www.skadden.com/-/media/files/publications/2023/10/copyright_office_to_consider_ai_proposal_as_part_of_the_current_dmca_triennial_review.pdf?rev=62e1a68314ed4abbb7c16eac9a0c4a62" TargetMode="External"/><Relationship Id="rId13" Type="http://schemas.openxmlformats.org/officeDocument/2006/relationships/hyperlink" Target="https://www.copyright.gov/1201/2024/comments/opposition/Class%204%20-%20Opp'n%20-%20Joint%20Creators.pdf" TargetMode="External"/><Relationship Id="rId14" Type="http://schemas.openxmlformats.org/officeDocument/2006/relationships/hyperlink" Target="https://news.bloomberglaw.com/ip-law/copyright-office-rejects-hacking-exemption-for-ai-bias-research" TargetMode="External"/><Relationship Id="rId15" Type="http://schemas.openxmlformats.org/officeDocument/2006/relationships/hyperlink" Target="https://www.jdsupra.com/legalnews/patent-poetry-what-s-happening-with-ai-41554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