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alarming carbon emissions linked to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researchers at Zhejiang University and Nankai University has brought to light significant concerns regarding the carbon emissions associated with artificial intelligence (AI) systems. The in-depth assessment, which has been published in the journal Frontiers of Environmental Science &amp; Engineering, offers a comprehensive analysis of the environmental impact of AI technologies, evaluating 79 major AI systems operating between 2020 and 2024.</w:t>
      </w:r>
      <w:r/>
    </w:p>
    <w:p>
      <w:r/>
      <w:r>
        <w:t>The study highlights a growing challenge posed by the rising energy demands required to train advanced AI models. As AI technology continues to evolve, its necessity for substantial computational power is leading to exponential increases in carbon emissions, a development that could have severe environmental implications. The research suggests that concerted efforts are required to understand AI’s carbon footprint thoroughly and work towards mitigating its adverse effects on the environment.</w:t>
      </w:r>
      <w:r/>
    </w:p>
    <w:p>
      <w:r/>
      <w:r>
        <w:t>Notably, the research findings reveal that the analysed AI systems could contribute over 102 million tons of CO₂ emissions annually. This significant figure demonstrates an urgent need for standardised emissions limits and robust regulatory frameworks to address AI's environmental impacts. The top contributors to these emissions include Google’s Gemini Ultra model, which accounts for a substantial 36.7% of the emissions among the evaluated systems, and OpenAI's GPT-4 model, which reports emissions twelve times higher than its predecessor.</w:t>
      </w:r>
      <w:r/>
    </w:p>
    <w:p>
      <w:r/>
      <w:r>
        <w:t>The report points out that the operational emissions are often much higher than those from the initial training phase, with annual emissions potentially 960 times greater. These escalating levels of emissions present significant economic implications, with AI-related emissions possibly costing the industry upwards of $10 billion each year if carbon is priced at $109 per ton.</w:t>
      </w:r>
      <w:r/>
    </w:p>
    <w:p>
      <w:r/>
      <w:r>
        <w:t>Dr. Meng Zhang, the lead researcher from Zhejiang University, emphasised the crucial balance required between advancing AI technology and maintaining environmental responsibility. The findings stress the need for the AI industry to implement greener practices and standards to minimise its environmental footprint. According to Dr. Zhang, these insights are essential for equipping policymakers with the necessary data to guide proactive regulations aimed at curbing the carbon footprint of AI technologies.</w:t>
      </w:r>
      <w:r/>
    </w:p>
    <w:p>
      <w:r/>
      <w:r>
        <w:t>The study not only calls attention to the necessity of integrating sustainable practices within the AI sector but also signals the potential policy implications. As AI applications expand globally, carbon emission control is vital to reduce environmental degradation and comply with climate goals. Implementing emission caps could encourage the industry towards adopting energy-efficient practices, potentially driving innovation in sustainable AI technologies.</w:t>
      </w:r>
      <w:r/>
    </w:p>
    <w:p>
      <w:r/>
      <w:r>
        <w:t>The research was funded by the National Key Research and Development Program of China, the Fundamental Research Funds for the Central Universities, and the Key Project of Natural Science Foundation of Zhejiang Province. It serves as a pivotal reference for future studies and policies aimed at mitigating the environmental repercussions of AI advancements while promoting sustainable technological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https://www.azocleantech.com/news.aspx?newsID=35288</w:t>
        </w:r>
      </w:hyperlink>
      <w:r>
        <w:t xml:space="preserve"> - Corroborates the study conducted by researchers at Zhejiang University and Nankai University on the environmental impact of AI systems and the analysis of 79 major AI systems.</w:t>
      </w:r>
      <w:r/>
    </w:p>
    <w:p>
      <w:pPr>
        <w:pStyle w:val="ListNumber"/>
        <w:spacing w:line="240" w:lineRule="auto"/>
        <w:ind w:left="720"/>
      </w:pPr>
      <w:r/>
      <w:hyperlink r:id="rId10">
        <w:r>
          <w:rPr>
            <w:color w:val="0000EE"/>
            <w:u w:val="single"/>
          </w:rPr>
          <w:t>https://www.azocleantech.com/news.aspx?newsID=35288</w:t>
        </w:r>
      </w:hyperlink>
      <w:r>
        <w:t xml:space="preserve"> - Supports the findings on the growing energy demands and exponential increases in carbon emissions due to advanced AI models.</w:t>
      </w:r>
      <w:r/>
    </w:p>
    <w:p>
      <w:pPr>
        <w:pStyle w:val="ListNumber"/>
        <w:spacing w:line="240" w:lineRule="auto"/>
        <w:ind w:left="720"/>
      </w:pPr>
      <w:r/>
      <w:hyperlink r:id="rId10">
        <w:r>
          <w:rPr>
            <w:color w:val="0000EE"/>
            <w:u w:val="single"/>
          </w:rPr>
          <w:t>https://www.azocleantech.com/news.aspx?newsID=35288</w:t>
        </w:r>
      </w:hyperlink>
      <w:r>
        <w:t xml:space="preserve"> - Confirms the significant carbon emissions from AI systems, including the contribution of over 102 million tons of CO₂ annually.</w:t>
      </w:r>
      <w:r/>
    </w:p>
    <w:p>
      <w:pPr>
        <w:pStyle w:val="ListNumber"/>
        <w:spacing w:line="240" w:lineRule="auto"/>
        <w:ind w:left="720"/>
      </w:pPr>
      <w:r/>
      <w:hyperlink r:id="rId10">
        <w:r>
          <w:rPr>
            <w:color w:val="0000EE"/>
            <w:u w:val="single"/>
          </w:rPr>
          <w:t>https://www.azocleantech.com/news.aspx?newsID=35288</w:t>
        </w:r>
      </w:hyperlink>
      <w:r>
        <w:t xml:space="preserve"> - Highlights the top contributors to emissions, such as Google’s Gemini Ultra model and OpenAI's GPT-4 model.</w:t>
      </w:r>
      <w:r/>
    </w:p>
    <w:p>
      <w:pPr>
        <w:pStyle w:val="ListNumber"/>
        <w:spacing w:line="240" w:lineRule="auto"/>
        <w:ind w:left="720"/>
      </w:pPr>
      <w:r/>
      <w:hyperlink r:id="rId10">
        <w:r>
          <w:rPr>
            <w:color w:val="0000EE"/>
            <w:u w:val="single"/>
          </w:rPr>
          <w:t>https://www.azocleantech.com/news.aspx?newsID=35288</w:t>
        </w:r>
      </w:hyperlink>
      <w:r>
        <w:t xml:space="preserve"> - Details the operational emissions being much higher than initial training phase emissions and the economic implications of AI-related emissions.</w:t>
      </w:r>
      <w:r/>
    </w:p>
    <w:p>
      <w:pPr>
        <w:pStyle w:val="ListNumber"/>
        <w:spacing w:line="240" w:lineRule="auto"/>
        <w:ind w:left="720"/>
      </w:pPr>
      <w:r/>
      <w:hyperlink r:id="rId10">
        <w:r>
          <w:rPr>
            <w:color w:val="0000EE"/>
            <w:u w:val="single"/>
          </w:rPr>
          <w:t>https://www.azocleantech.com/news.aspx?newsID=35288</w:t>
        </w:r>
      </w:hyperlink>
      <w:r>
        <w:t xml:space="preserve"> - Quotes Dr. Meng Zhang on the balance between AI technology advancement and environmental responsibility.</w:t>
      </w:r>
      <w:r/>
    </w:p>
    <w:p>
      <w:pPr>
        <w:pStyle w:val="ListNumber"/>
        <w:spacing w:line="240" w:lineRule="auto"/>
        <w:ind w:left="720"/>
      </w:pPr>
      <w:r/>
      <w:hyperlink r:id="rId11">
        <w:r>
          <w:rPr>
            <w:color w:val="0000EE"/>
            <w:u w:val="single"/>
          </w:rPr>
          <w:t>https://link.springer.com/article/10.1007/s11783-024-1918-y</w:t>
        </w:r>
      </w:hyperlink>
      <w:r>
        <w:t xml:space="preserve"> - Provides the original study published in Frontiers of Environmental Science &amp; Engineering, supporting the comprehensive analysis of AI's environmental impact.</w:t>
      </w:r>
      <w:r/>
    </w:p>
    <w:p>
      <w:pPr>
        <w:pStyle w:val="ListNumber"/>
        <w:spacing w:line="240" w:lineRule="auto"/>
        <w:ind w:left="720"/>
      </w:pPr>
      <w:r/>
      <w:hyperlink r:id="rId10">
        <w:r>
          <w:rPr>
            <w:color w:val="0000EE"/>
            <w:u w:val="single"/>
          </w:rPr>
          <w:t>https://www.azocleantech.com/news.aspx?newsID=35288</w:t>
        </w:r>
      </w:hyperlink>
      <w:r>
        <w:t xml:space="preserve"> - Discusses the need for standardized emissions limits, regulatory frameworks, and greener practices in the AI industry.</w:t>
      </w:r>
      <w:r/>
    </w:p>
    <w:p>
      <w:pPr>
        <w:pStyle w:val="ListNumber"/>
        <w:spacing w:line="240" w:lineRule="auto"/>
        <w:ind w:left="720"/>
      </w:pPr>
      <w:r/>
      <w:hyperlink r:id="rId10">
        <w:r>
          <w:rPr>
            <w:color w:val="0000EE"/>
            <w:u w:val="single"/>
          </w:rPr>
          <w:t>https://www.azocleantech.com/news.aspx?newsID=35288</w:t>
        </w:r>
      </w:hyperlink>
      <w:r>
        <w:t xml:space="preserve"> - Mentions the funding sources for the research, including the National Key Research and Development Program of China and other grants.</w:t>
      </w:r>
      <w:r/>
    </w:p>
    <w:p>
      <w:pPr>
        <w:pStyle w:val="ListNumber"/>
        <w:spacing w:line="240" w:lineRule="auto"/>
        <w:ind w:left="720"/>
      </w:pPr>
      <w:r/>
      <w:hyperlink r:id="rId10">
        <w:r>
          <w:rPr>
            <w:color w:val="0000EE"/>
            <w:u w:val="single"/>
          </w:rPr>
          <w:t>https://www.azocleantech.com/news.aspx?newsID=35288</w:t>
        </w:r>
      </w:hyperlink>
      <w:r>
        <w:t xml:space="preserve"> - Emphasizes the importance of carbon emission control and sustainable practices as AI applications expand globally.</w:t>
      </w:r>
      <w:r/>
    </w:p>
    <w:p>
      <w:pPr>
        <w:pStyle w:val="ListNumber"/>
        <w:spacing w:line="240" w:lineRule="auto"/>
        <w:ind w:left="720"/>
      </w:pPr>
      <w:r/>
      <w:hyperlink r:id="rId12">
        <w:r>
          <w:rPr>
            <w:color w:val="0000EE"/>
            <w:u w:val="single"/>
          </w:rPr>
          <w:t>https://news.google.com/rss/articles/CBMiYEFVX3lxTE9TNTdSLWgxR3hpUG9HNDRFbVJEQXptYjhTQXhfVFpDNGFMUnczZGxoT3pIZ1NNZVpNS203MXVTSlppcW1xOGdDZ280bVk4V2NiRjVTbTdHalNYdDVMSXZfZQ?oc=5&amp;hl=en-US&amp;gl=US&amp;ceid=US:en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zocleantech.com/news.aspx?newsID=35288" TargetMode="External"/><Relationship Id="rId11" Type="http://schemas.openxmlformats.org/officeDocument/2006/relationships/hyperlink" Target="https://link.springer.com/article/10.1007/s11783-024-1918-y" TargetMode="External"/><Relationship Id="rId12" Type="http://schemas.openxmlformats.org/officeDocument/2006/relationships/hyperlink" Target="https://news.google.com/rss/articles/CBMiYEFVX3lxTE9TNTdSLWgxR3hpUG9HNDRFbVJEQXptYjhTQXhfVFpDNGFMUnczZGxoT3pIZ1NNZVpNS203MXVTSlppcW1xOGdDZ280bVk4V2NiRjVTbTdHalNYdDVMSXZfZ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