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Economic Secretary sidesteps crypto at fintech conference, Coinbase remains optimistic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Economic Secretary Sidesteps Crypto at Fintech Conference, Coinbase Remains Optimistic</w:t>
      </w:r>
      <w:r/>
    </w:p>
    <w:p>
      <w:r/>
      <w:r>
        <w:t xml:space="preserve">In an apparent nod to shifting technological priorities, Tulip Siddiq, the UK Economic Secretary, gave a recent address at the Innovate Finance fintech conference, where she extolled the virtues of artificial intelligence (AI) without a single mention of cryptocurrencies. Despite a separate panel on cryptocurrency at the event, which included Tom Duff Gordon, Vice President of International Policy at Coinbase, the topic was notably absent from Siddiq’s 15-minute speech. </w:t>
      </w:r>
      <w:r/>
    </w:p>
    <w:p>
      <w:r/>
      <w:r>
        <w:t>Gordon, representing one of the largest cryptocurrency exchanges in the world, remained unfazed by this omission. He views the Labour Party's stance on cryptocurrency as moving in a direction supportive of crypto interests. Gordon highlights three positive signs from the UK government—acknowledgements of tokenization, a legislative bill that treats digital assets as personal property, and considerations for a digital gilt—as encouraging developments for the crypto sector.</w:t>
      </w:r>
      <w:r/>
    </w:p>
    <w:p>
      <w:r/>
      <w:r>
        <w:rPr>
          <w:b/>
        </w:rPr>
        <w:t>Coinbase and the Global Regulatory Landscape</w:t>
      </w:r>
      <w:r/>
    </w:p>
    <w:p>
      <w:r/>
      <w:r>
        <w:t>With his background in traditional finance at Credit Suisse, Gordon is a pivotal figure in Coinbase’s efforts to engage with global policymakers in regions outside the United States. His responsibilities are especially significant as cryptocurrency regulations continue to evolve worldwide. While commenting on his transition from traditional finance to digital finance, Gordon remarked on the increasing relevance of digital assets in future financial policy.</w:t>
      </w:r>
      <w:r/>
    </w:p>
    <w:p>
      <w:r/>
      <w:r>
        <w:t>Coinbase, which Gordon represents, has a well-documented growth trajectory from its humble beginnings in 2012 in Silicon Valley to acquiring over 100 million users and generating nearly $3 billion in annual revenue. However, Coinbase’s expansion aligns with periods of volatility and regulatory scrutiny within the crypto industry.</w:t>
      </w:r>
      <w:r/>
    </w:p>
    <w:p>
      <w:r/>
      <w:r>
        <w:rPr>
          <w:b/>
        </w:rPr>
        <w:t>EU Regulations and Coinbase's Strategic Positioning</w:t>
      </w:r>
      <w:r/>
    </w:p>
    <w:p>
      <w:r/>
      <w:r>
        <w:t>The European Union (EU) has recently introduced comprehensive regulations for the crypto market, known as MiCA, which outline requirements on licensing, transparency, and consumer protection for crypto platforms. According to Gordon, these rules offer a degree of "stability" that contrasts with the regulatory uncertainties faced by Coinbase in the United States, where it is embroiled in a legal battle with the Securities and Exchange Commission over securities laws related to cryptocurrency exchanges.</w:t>
      </w:r>
      <w:r/>
    </w:p>
    <w:p>
      <w:r/>
      <w:r>
        <w:t>Coinbase has strategically positioned its EU operations in Ireland, enabling it to offer services across 22 EU countries. Gordon notes that this regulatory clarity has steered crypto jobs and investments away from the US towards Europe.</w:t>
      </w:r>
      <w:r/>
    </w:p>
    <w:p>
      <w:r/>
      <w:r>
        <w:rPr>
          <w:b/>
        </w:rPr>
        <w:t>Future of Crypto and AI Integration</w:t>
      </w:r>
      <w:r/>
    </w:p>
    <w:p>
      <w:r/>
      <w:r>
        <w:t>Gordon points to potential synergies between AI and blockchain technologies, arguing that their integration could enhance content scalability and improve trust mechanisms. He suggests that blockchain’s ability to verify authenticity could complement AI initiatives, leading to advancements such as the Agentic web, where AI agents utilise blockchain technology to drive economic activities.</w:t>
      </w:r>
      <w:r/>
    </w:p>
    <w:p>
      <w:r/>
      <w:r>
        <w:t>Despite the challenges of perception that surround cryptocurrencies, Gordon remains cautiously optimistic. He acknowledges the reputational issues but compares them to the earlier speculations surrounding any emerging technology. By addressing these concerns, he believes the industry can be rehabilitated and better integrated into mainstream financial systems.</w:t>
      </w:r>
      <w:r/>
    </w:p>
    <w:p>
      <w:r/>
      <w:r>
        <w:rPr>
          <w:b/>
        </w:rPr>
        <w:t>Outlook</w:t>
      </w:r>
      <w:r/>
    </w:p>
    <w:p>
      <w:r/>
      <w:r>
        <w:t>With Coinbase's increasing focus on expanding internationally, combined with growing institutional interest in crypto from entities like BlackRock and Fidelity, the cryptocurrency sector might see a favourable shift in perception. Leveraging the growth opportunities in Europe and potential intersections with AI advancements, companies like Coinbase may play a crucial role in shaping the future landscape of digital finance.</w:t>
      </w:r>
      <w:r/>
    </w:p>
    <w:p>
      <w:r/>
      <w:r>
        <w:t>As the dialogue around cryptocurrency continues in regulatory circles, the contributions of executives such as Duff Gordon, who balance nuanced understanding with strategic foresight, will be pivotal in navigating these complex waters.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https://www.gov.uk/government/speeches/keynote-speech-by-john-glen-economic-secretary-to-the-treasury-at-the-innovate-finance-global-summit</w:t>
        </w:r>
      </w:hyperlink>
      <w:r>
        <w:t xml:space="preserve"> - This link supports the UK's stance on crypto regulation and the government's efforts to create a favorable environment for crypto and fintech, which is relevant to the broader context of UK crypto policy.</w:t>
      </w:r>
      <w:r/>
    </w:p>
    <w:p>
      <w:pPr>
        <w:pStyle w:val="ListNumber"/>
        <w:spacing w:line="240" w:lineRule="auto"/>
        <w:ind w:left="720"/>
      </w:pPr>
      <w:r/>
      <w:hyperlink r:id="rId11">
        <w:r>
          <w:rPr>
            <w:color w:val="0000EE"/>
            <w:u w:val="single"/>
          </w:rPr>
          <w:t>https://www.intelligentfin.tech/2024/08/28/fintech-will-play-crucial-role-in-supporting-safe-crypto-in-uk-says-lanistar/</w:t>
        </w:r>
      </w:hyperlink>
      <w:r>
        <w:t xml:space="preserve"> - This article discusses the UK's mission to become a 'crypto hub,' the role of FinTech, and the importance of regulation, aligning with the themes of crypto regulation and industry development.</w:t>
      </w:r>
      <w:r/>
    </w:p>
    <w:p>
      <w:pPr>
        <w:pStyle w:val="ListNumber"/>
        <w:spacing w:line="240" w:lineRule="auto"/>
        <w:ind w:left="720"/>
      </w:pPr>
      <w:r/>
      <w:hyperlink r:id="rId11">
        <w:r>
          <w:rPr>
            <w:color w:val="0000EE"/>
            <w:u w:val="single"/>
          </w:rPr>
          <w:t>https://www.intelligentfin.tech/2024/08/28/fintech-will-play-crucial-role-in-supporting-safe-crypto-in-uk-says-lanistar/</w:t>
        </w:r>
      </w:hyperlink>
      <w:r>
        <w:t xml:space="preserve"> - It highlights Tulip Siddiq's role as Economic Secretary and her advocacy for blockchain and crypto, which is relevant to the mention of the UK Economic Secretary's stance.</w:t>
      </w:r>
      <w:r/>
    </w:p>
    <w:p>
      <w:pPr>
        <w:pStyle w:val="ListNumber"/>
        <w:spacing w:line="240" w:lineRule="auto"/>
        <w:ind w:left="720"/>
      </w:pPr>
      <w:r/>
      <w:hyperlink r:id="rId12">
        <w:r>
          <w:rPr>
            <w:color w:val="0000EE"/>
            <w:u w:val="single"/>
          </w:rPr>
          <w:t>https://www.globalgovernmentfintech.com/data-ai-focus-tulip-siddiq-fintech/</w:t>
        </w:r>
      </w:hyperlink>
      <w:r>
        <w:t xml:space="preserve"> - This link provides information on Tulip Siddiq's focus on AI and fintech, supporting the aspect of her address at the fintech conference.</w:t>
      </w:r>
      <w:r/>
    </w:p>
    <w:p>
      <w:pPr>
        <w:pStyle w:val="ListNumber"/>
        <w:spacing w:line="240" w:lineRule="auto"/>
        <w:ind w:left="720"/>
      </w:pPr>
      <w:r/>
      <w:hyperlink r:id="rId10">
        <w:r>
          <w:rPr>
            <w:color w:val="0000EE"/>
            <w:u w:val="single"/>
          </w:rPr>
          <w:t>https://www.gov.uk/government/speeches/keynote-speech-by-john-glen-economic-secretary-to-the-treasury-at-the-innovate-finance-global-summit</w:t>
        </w:r>
      </w:hyperlink>
      <w:r>
        <w:t xml:space="preserve"> - It mentions the UK's engagement with international standards and regulations, such as the OECD Crypto-assets Tax Reporting Framework, which is relevant to global regulatory discussions.</w:t>
      </w:r>
      <w:r/>
    </w:p>
    <w:p>
      <w:pPr>
        <w:pStyle w:val="ListNumber"/>
        <w:spacing w:line="240" w:lineRule="auto"/>
        <w:ind w:left="720"/>
      </w:pPr>
      <w:r/>
      <w:hyperlink r:id="rId11">
        <w:r>
          <w:rPr>
            <w:color w:val="0000EE"/>
            <w:u w:val="single"/>
          </w:rPr>
          <w:t>https://www.intelligentfin.tech/2024/08/28/fintech-will-play-crucial-role-in-supporting-safe-crypto-in-uk-says-lanistar/</w:t>
        </w:r>
      </w:hyperlink>
      <w:r>
        <w:t xml:space="preserve"> - The article discusses the importance of regulation in making crypto a safer investment option, aligning with Gordon's views on regulatory clarity.</w:t>
      </w:r>
      <w:r/>
    </w:p>
    <w:p>
      <w:pPr>
        <w:pStyle w:val="ListNumber"/>
        <w:spacing w:line="240" w:lineRule="auto"/>
        <w:ind w:left="720"/>
      </w:pPr>
      <w:r/>
      <w:hyperlink r:id="rId12">
        <w:r>
          <w:rPr>
            <w:color w:val="0000EE"/>
            <w:u w:val="single"/>
          </w:rPr>
          <w:t>https://www.globalgovernmentfintech.com/data-ai-focus-tulip-siddiq-fintech/</w:t>
        </w:r>
      </w:hyperlink>
      <w:r>
        <w:t xml:space="preserve"> - This link supports the integration of AI and fintech, which is relevant to the potential synergies between AI and blockchain technologies mentioned by Gordon.</w:t>
      </w:r>
      <w:r/>
    </w:p>
    <w:p>
      <w:pPr>
        <w:pStyle w:val="ListNumber"/>
        <w:spacing w:line="240" w:lineRule="auto"/>
        <w:ind w:left="720"/>
      </w:pPr>
      <w:r/>
      <w:hyperlink r:id="rId10">
        <w:r>
          <w:rPr>
            <w:color w:val="0000EE"/>
            <w:u w:val="single"/>
          </w:rPr>
          <w:t>https://www.gov.uk/government/speeches/keynote-speech-by-john-glen-economic-secretary-to-the-treasury-at-the-innovate-finance-global-summit</w:t>
        </w:r>
      </w:hyperlink>
      <w:r>
        <w:t xml:space="preserve"> - It highlights the UK's dynamic approach to regulating crypto technologies, which aligns with Gordon's optimism about regulatory developments.</w:t>
      </w:r>
      <w:r/>
    </w:p>
    <w:p>
      <w:pPr>
        <w:pStyle w:val="ListNumber"/>
        <w:spacing w:line="240" w:lineRule="auto"/>
        <w:ind w:left="720"/>
      </w:pPr>
      <w:r/>
      <w:hyperlink r:id="rId11">
        <w:r>
          <w:rPr>
            <w:color w:val="0000EE"/>
            <w:u w:val="single"/>
          </w:rPr>
          <w:t>https://www.intelligentfin.tech/2024/08/28/fintech-will-play-crucial-role-in-supporting-safe-crypto-in-uk-says-lanistar/</w:t>
        </w:r>
      </w:hyperlink>
      <w:r>
        <w:t xml:space="preserve"> - The article mentions the EU's trading agreements focused on digital technologies, relevant to the discussion on EU regulations and Coinbase's strategic positioning.</w:t>
      </w:r>
      <w:r/>
    </w:p>
    <w:p>
      <w:pPr>
        <w:pStyle w:val="ListNumber"/>
        <w:spacing w:line="240" w:lineRule="auto"/>
        <w:ind w:left="720"/>
      </w:pPr>
      <w:r/>
      <w:hyperlink r:id="rId13">
        <w:r>
          <w:rPr>
            <w:color w:val="0000EE"/>
            <w:u w:val="single"/>
          </w:rPr>
          <w:t>https://ec.europa.eu/info/publications/mica-markets-crypto-assets_en</w:t>
        </w:r>
      </w:hyperlink>
      <w:r>
        <w:t xml:space="preserve"> - This link provides detailed information on the EU's MiCA regulations, which Gordon mentioned as offering stability for crypto platforms in the EU.</w:t>
      </w:r>
      <w:r/>
    </w:p>
    <w:p>
      <w:pPr>
        <w:pStyle w:val="ListNumber"/>
        <w:spacing w:line="240" w:lineRule="auto"/>
        <w:ind w:left="720"/>
      </w:pPr>
      <w:r/>
      <w:hyperlink r:id="rId14">
        <w:r>
          <w:rPr>
            <w:color w:val="0000EE"/>
            <w:u w:val="single"/>
          </w:rPr>
          <w:t>https://www.coinbase.com/blog/our-global-expansion</w:t>
        </w:r>
      </w:hyperlink>
      <w:r>
        <w:t xml:space="preserve"> - This link supports Coinbase's international expansion and strategic positioning in the EU, which is discussed in the context of regulatory clarity and market stability.</w:t>
      </w:r>
      <w:r/>
    </w:p>
    <w:p>
      <w:pPr>
        <w:pStyle w:val="ListNumber"/>
        <w:spacing w:line="240" w:lineRule="auto"/>
        <w:ind w:left="720"/>
      </w:pPr>
      <w:r/>
      <w:hyperlink r:id="rId15">
        <w:r>
          <w:rPr>
            <w:color w:val="0000EE"/>
            <w:u w:val="single"/>
          </w:rPr>
          <w:t>https://tech.eu/2024/11/04/blockchains-working-with-ai-will-be-an-incredibly-powerful-combination-says-coinbase-boss/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ov.uk/government/speeches/keynote-speech-by-john-glen-economic-secretary-to-the-treasury-at-the-innovate-finance-global-summit" TargetMode="External"/><Relationship Id="rId11" Type="http://schemas.openxmlformats.org/officeDocument/2006/relationships/hyperlink" Target="https://www.intelligentfin.tech/2024/08/28/fintech-will-play-crucial-role-in-supporting-safe-crypto-in-uk-says-lanistar/" TargetMode="External"/><Relationship Id="rId12" Type="http://schemas.openxmlformats.org/officeDocument/2006/relationships/hyperlink" Target="https://www.globalgovernmentfintech.com/data-ai-focus-tulip-siddiq-fintech/" TargetMode="External"/><Relationship Id="rId13" Type="http://schemas.openxmlformats.org/officeDocument/2006/relationships/hyperlink" Target="https://ec.europa.eu/info/publications/mica-markets-crypto-assets_en" TargetMode="External"/><Relationship Id="rId14" Type="http://schemas.openxmlformats.org/officeDocument/2006/relationships/hyperlink" Target="https://www.coinbase.com/blog/our-global-expansion" TargetMode="External"/><Relationship Id="rId15" Type="http://schemas.openxmlformats.org/officeDocument/2006/relationships/hyperlink" Target="https://tech.eu/2024/11/04/blockchains-working-with-ai-will-be-an-incredibly-powerful-combination-says-coinbase-bo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