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Generative AI set to transform corporate tax processes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Generative Artificial Intelligence (GenAI) is poised to bring about significant changes in tax processes, reshaping how corporate tax departments operate. The technology's ability to process vast amounts of data efficiently presents opportunities for streamlining tax operations, improving accuracy, and enhancing overall compliance with regulatory mandates.</w:t>
      </w:r>
      <w:r/>
    </w:p>
    <w:p>
      <w:r/>
      <w:r>
        <w:t>Tax professionals can harness GenAI's power to model different scenarios using historical data while considering potential changes in tax legislation. This strategic application allows for an informed decision-making process. Furthermore, GenAI's capability to contemporaneously prepare essential tax-related documentation, such as tax summaries, audit reports, and compliance documents, is seen as an advantage in ensuring accuracy and efficiency. The automation of data extraction, classification, and categorisation further enables the seamless population of tax forms, which is particularly beneficial for companies with global operations.</w:t>
      </w:r>
      <w:r/>
    </w:p>
    <w:p>
      <w:r/>
      <w:r>
        <w:t>The integration of GenAI into tax workflows promises substantial benefits by transforming manual input tasks into automated processes. For example, GenAI can automate data extraction from various sources, such as invoices and financial statements, thus freeing up time and resources for tax teams to focus on more value-adding activities. This transformation not only boosts productivity but also minimises the risk of errors usually associated with manual processes.</w:t>
      </w:r>
      <w:r/>
    </w:p>
    <w:p>
      <w:r/>
      <w:r>
        <w:t>From a strategic perspective, GenAI enhances tax planning and strategy development by performing rapid and extensive data analyses. Such analyses can identify tax savings opportunities and present a competitive advantage for early adopters, highlighting disparities between companies leveraging this technology and those that do not. GenAI can also play a defensive role by flagging irregularities and predicting potential areas of risk based on historical data. This proactive approach enables tax teams to address risks and mitigate issues before they evolve into compliance problems.</w:t>
      </w:r>
      <w:r/>
    </w:p>
    <w:p>
      <w:r/>
      <w:r>
        <w:t>The adoption of GenAI across corporate tax departments is, however, not uniform. Factors such as company size, industry, and existing technological infrastructure influence how readily organisations embrace this technology. The integration of GenAI with existing enterprise resource planning systems and the concerns over data confidentiality and integrity remain substantial challenges. Additionally, while GenAI presents a pathway to reducing long-term costs, the initial investment required for implementation may deter some companies.</w:t>
      </w:r>
      <w:r/>
    </w:p>
    <w:p>
      <w:r/>
      <w:r>
        <w:t>Beyond enhancing tax functions, GenAI encourages interconnectivity within organisations by requiring the development of a unified data infrastructure. This change involves creating a single, structured data repository, which serves as a consistent source for all data requirements. By doing so, organisations can eliminate silos between applications and foster collaboration among employees working with the same data framework.</w:t>
      </w:r>
      <w:r/>
    </w:p>
    <w:p>
      <w:r/>
      <w:r>
        <w:t>In conclusion, GenAI presents a transformative opportunity for corporate tax departments, offering improvements in accuracy, productivity, and strategic decision-making. Organisations that successfully integrate this technology into their workflows are likely to gain a substantial competitive edge in the evolving landscape of tax operations.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https://www2.deloitte.com/us/en/pages/tax/solutions/generative-artificial-intelligence-for-tax.html</w:t>
        </w:r>
      </w:hyperlink>
      <w:r>
        <w:t xml:space="preserve"> - This link corroborates the idea that GenAI is redefining tax operations by enhancing compliance management, delivering insights, and solving challenges in new ways, and how it can transform tax functions through collaborative intelligence.</w:t>
      </w:r>
      <w:r/>
    </w:p>
    <w:p>
      <w:pPr>
        <w:pStyle w:val="ListNumber"/>
        <w:spacing w:line="240" w:lineRule="auto"/>
        <w:ind w:left="720"/>
      </w:pPr>
      <w:r/>
      <w:hyperlink r:id="rId11">
        <w:r>
          <w:rPr>
            <w:color w:val="0000EE"/>
            <w:u w:val="single"/>
          </w:rPr>
          <w:t>https://tax.thomsonreuters.com/blog/how-genai-is-changing-corporate-tax-and-what-businesses-can-do-about-it/</w:t>
        </w:r>
      </w:hyperlink>
      <w:r>
        <w:t xml:space="preserve"> - This link supports the benefits of GenAI in corporate tax, including increased efficiency, reduced costs, improved accuracy and compliance, and enhanced tax planning and decision-making.</w:t>
      </w:r>
      <w:r/>
    </w:p>
    <w:p>
      <w:pPr>
        <w:pStyle w:val="ListNumber"/>
        <w:spacing w:line="240" w:lineRule="auto"/>
        <w:ind w:left="720"/>
      </w:pPr>
      <w:r/>
      <w:hyperlink r:id="rId12">
        <w:r>
          <w:rPr>
            <w:color w:val="0000EE"/>
            <w:u w:val="single"/>
          </w:rPr>
          <w:t>https://www.financierworldwide.com/generative-ai-in-tax</w:t>
        </w:r>
      </w:hyperlink>
      <w:r>
        <w:t xml:space="preserve"> - This link explains how GenAI can transform traditional tax work, automate routine tasks, support data management, and elevate strategic planning by enhancing productivity and providing actionable insights.</w:t>
      </w:r>
      <w:r/>
    </w:p>
    <w:p>
      <w:pPr>
        <w:pStyle w:val="ListNumber"/>
        <w:spacing w:line="240" w:lineRule="auto"/>
        <w:ind w:left="720"/>
      </w:pPr>
      <w:r/>
      <w:hyperlink r:id="rId13">
        <w:r>
          <w:rPr>
            <w:color w:val="0000EE"/>
            <w:u w:val="single"/>
          </w:rPr>
          <w:t>https://www.cpapracticeadvisor.com/2024/10/14/corporate-tax-leaders-views-on-genai-have/111772/</w:t>
        </w:r>
      </w:hyperlink>
      <w:r>
        <w:t xml:space="preserve"> - This link highlights the shift in corporate tax leaders' views on GenAI, its potential to drive efficiency and effectiveness, and its use in making indirect tax returns more accurate and identifying tax deductions and credits.</w:t>
      </w:r>
      <w:r/>
    </w:p>
    <w:p>
      <w:pPr>
        <w:pStyle w:val="ListNumber"/>
        <w:spacing w:line="240" w:lineRule="auto"/>
        <w:ind w:left="720"/>
      </w:pPr>
      <w:r/>
      <w:hyperlink r:id="rId14">
        <w:r>
          <w:rPr>
            <w:color w:val="0000EE"/>
            <w:u w:val="single"/>
          </w:rPr>
          <w:t>https://tax.thomsonreuters.com/blog/how-generative-ai-genai-can-empower-corporate-tax-departments/</w:t>
        </w:r>
      </w:hyperlink>
      <w:r>
        <w:t xml:space="preserve"> - This link discusses how GenAI can empower corporate tax departments by enhancing accuracy and compliance, automating routine tasks, and providing real-time insights into tax regulations and changes.</w:t>
      </w:r>
      <w:r/>
    </w:p>
    <w:p>
      <w:pPr>
        <w:pStyle w:val="ListNumber"/>
        <w:spacing w:line="240" w:lineRule="auto"/>
        <w:ind w:left="720"/>
      </w:pPr>
      <w:r/>
      <w:hyperlink r:id="rId10">
        <w:r>
          <w:rPr>
            <w:color w:val="0000EE"/>
            <w:u w:val="single"/>
          </w:rPr>
          <w:t>https://www2.deloitte.com/us/en/pages/tax/solutions/generative-artificial-intelligence-for-tax.html</w:t>
        </w:r>
      </w:hyperlink>
      <w:r>
        <w:t xml:space="preserve"> - This link supports the integration of GenAI into tax workflows, automating data extraction, and enhancing strategic decision-making through collaborative intelligence.</w:t>
      </w:r>
      <w:r/>
    </w:p>
    <w:p>
      <w:pPr>
        <w:pStyle w:val="ListNumber"/>
        <w:spacing w:line="240" w:lineRule="auto"/>
        <w:ind w:left="720"/>
      </w:pPr>
      <w:r/>
      <w:hyperlink r:id="rId11">
        <w:r>
          <w:rPr>
            <w:color w:val="0000EE"/>
            <w:u w:val="single"/>
          </w:rPr>
          <w:t>https://tax.thomsonreuters.com/blog/how-genai-is-changing-corporate-tax-and-what-businesses-can-do-about-it/</w:t>
        </w:r>
      </w:hyperlink>
      <w:r>
        <w:t xml:space="preserve"> - This link explains the strategic integration of GenAI, including identifying and prioritizing tax tasks, establishing a strong data governance framework, and developing a comprehensive GenAI implementation plan.</w:t>
      </w:r>
      <w:r/>
    </w:p>
    <w:p>
      <w:pPr>
        <w:pStyle w:val="ListNumber"/>
        <w:spacing w:line="240" w:lineRule="auto"/>
        <w:ind w:left="720"/>
      </w:pPr>
      <w:r/>
      <w:hyperlink r:id="rId12">
        <w:r>
          <w:rPr>
            <w:color w:val="0000EE"/>
            <w:u w:val="single"/>
          </w:rPr>
          <w:t>https://www.financierworldwide.com/generative-ai-in-tax</w:t>
        </w:r>
      </w:hyperlink>
      <w:r>
        <w:t xml:space="preserve"> - This link discusses the transformative potential of GenAI in tax functions, including tax planning, forecasting, and risk mitigation, and the importance of careful planning and the right infrastructure.</w:t>
      </w:r>
      <w:r/>
    </w:p>
    <w:p>
      <w:pPr>
        <w:pStyle w:val="ListNumber"/>
        <w:spacing w:line="240" w:lineRule="auto"/>
        <w:ind w:left="720"/>
      </w:pPr>
      <w:r/>
      <w:hyperlink r:id="rId13">
        <w:r>
          <w:rPr>
            <w:color w:val="0000EE"/>
            <w:u w:val="single"/>
          </w:rPr>
          <w:t>https://www.cpapracticeadvisor.com/2024/10/14/corporate-tax-leaders-views-on-genai-have/111772/</w:t>
        </w:r>
      </w:hyperlink>
      <w:r>
        <w:t xml:space="preserve"> - This link highlights the need for a comprehensive data strategy and the importance of integrating GenAI into existing enterprise resource planning systems to realize its full benefits.</w:t>
      </w:r>
      <w:r/>
    </w:p>
    <w:p>
      <w:pPr>
        <w:pStyle w:val="ListNumber"/>
        <w:spacing w:line="240" w:lineRule="auto"/>
        <w:ind w:left="720"/>
      </w:pPr>
      <w:r/>
      <w:hyperlink r:id="rId14">
        <w:r>
          <w:rPr>
            <w:color w:val="0000EE"/>
            <w:u w:val="single"/>
          </w:rPr>
          <w:t>https://tax.thomsonreuters.com/blog/how-generative-ai-genai-can-empower-corporate-tax-departments/</w:t>
        </w:r>
      </w:hyperlink>
      <w:r>
        <w:t xml:space="preserve"> - This link supports the idea that GenAI enhances tax planning and strategy development by performing rapid and extensive data analyses, identifying tax savings opportunities, and flagging irregularities.</w:t>
      </w:r>
      <w:r/>
    </w:p>
    <w:p>
      <w:pPr>
        <w:pStyle w:val="ListNumber"/>
        <w:spacing w:line="240" w:lineRule="auto"/>
        <w:ind w:left="720"/>
      </w:pPr>
      <w:r/>
      <w:hyperlink r:id="rId12">
        <w:r>
          <w:rPr>
            <w:color w:val="0000EE"/>
            <w:u w:val="single"/>
          </w:rPr>
          <w:t>https://www.financierworldwide.com/generative-ai-in-tax</w:t>
        </w:r>
      </w:hyperlink>
      <w:r>
        <w:t xml:space="preserve"> - This link explains how GenAI encourages interconnectivity within organisations by requiring the development of a unified data infrastructure and eliminating data silos.</w:t>
      </w:r>
      <w:r/>
    </w:p>
    <w:p>
      <w:pPr>
        <w:pStyle w:val="ListNumber"/>
        <w:spacing w:line="240" w:lineRule="auto"/>
        <w:ind w:left="720"/>
      </w:pPr>
      <w:r/>
      <w:hyperlink r:id="rId15">
        <w:r>
          <w:rPr>
            <w:color w:val="0000EE"/>
            <w:u w:val="single"/>
          </w:rPr>
          <w:t>https://news.google.com/rss/articles/CBMilAFBVV95cUxNZFI1QlFQWW5wTnYya2RyMDhaMmtEZE9LN2JZZnM0VzVnd0xPcGVUV2dXZXN1OURjSkFlbGh5QnZ6WDJKMDY3SDg2MnJZa1hmanJURm90MUNIR2tOVW9JeEZYMElub2o1UGpUTEYwdnlTTEI1c2l5dWNzQnhXUm9ZYkM4eXBYOHlveW1KMl9mbUZzaExn?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2.deloitte.com/us/en/pages/tax/solutions/generative-artificial-intelligence-for-tax.html" TargetMode="External"/><Relationship Id="rId11" Type="http://schemas.openxmlformats.org/officeDocument/2006/relationships/hyperlink" Target="https://tax.thomsonreuters.com/blog/how-genai-is-changing-corporate-tax-and-what-businesses-can-do-about-it/" TargetMode="External"/><Relationship Id="rId12" Type="http://schemas.openxmlformats.org/officeDocument/2006/relationships/hyperlink" Target="https://www.financierworldwide.com/generative-ai-in-tax" TargetMode="External"/><Relationship Id="rId13" Type="http://schemas.openxmlformats.org/officeDocument/2006/relationships/hyperlink" Target="https://www.cpapracticeadvisor.com/2024/10/14/corporate-tax-leaders-views-on-genai-have/111772/" TargetMode="External"/><Relationship Id="rId14" Type="http://schemas.openxmlformats.org/officeDocument/2006/relationships/hyperlink" Target="https://tax.thomsonreuters.com/blog/how-generative-ai-genai-can-empower-corporate-tax-departments/" TargetMode="External"/><Relationship Id="rId15" Type="http://schemas.openxmlformats.org/officeDocument/2006/relationships/hyperlink" Target="https://news.google.com/rss/articles/CBMilAFBVV95cUxNZFI1QlFQWW5wTnYya2RyMDhaMmtEZE9LN2JZZnM0VzVnd0xPcGVUV2dXZXN1OURjSkFlbGh5QnZ6WDJKMDY3SDg2MnJZa1hmanJURm90MUNIR2tOVW9JeEZYMElub2o1UGpUTEYwdnlTTEI1c2l5dWNzQnhXUm9ZYkM4eXBYOHlveW1KMl9mbUZzaExn?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