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Startup fundraising in 2025: a tale of two cities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year 2025 unfolds, the landscape of startup fundraising continues to present a challenging environment, resonating as a "tale of two cities" according to venture capitalist Renata Quintini, co-founder of Renegade Partners. Speaking at the recent TechCrunch Disrupt event, Quintini highlighted that certain companies poised to capture substantial, fast-growing markets will continue to attract substantial venture capital. In contrast, entities tasked with building efficient and realistic business models may encounter difficulties in securing financial backing.</w:t>
      </w:r>
      <w:r/>
    </w:p>
    <w:p>
      <w:r/>
      <w:r>
        <w:t>Quintini's observations align with the broader context of a tightened fundraising environment, a trend exacerbated by elevated interest rates. The difficulties of 2023, marked by the failure of approximately 3,200 startups that had previously enjoyed easy capital access during 2021's high times, underscore a challenging period in the venture capital landscape. The subsequent year, 2024, witnessed a pronounced focus on AI startups from venture capitalists, leading to increased challenges for other emerging companies and further closures. The fintech sector, in particular, faced significant difficulties.</w:t>
      </w:r>
      <w:r/>
    </w:p>
    <w:p>
      <w:r/>
      <w:r>
        <w:t xml:space="preserve">Looking toward 2025, the prerequisites for acquiring venture funding have grown more stringent. Companies are expected to boast strong business fundamentals, defined by the ability to sell services or products at profitable price points to sizable customer bases. However, success extends beyond just securing paying customers, as explained by Corinne Riley, partner at Greylock, who also spoke at the event. </w:t>
      </w:r>
      <w:r/>
    </w:p>
    <w:p>
      <w:r/>
      <w:r>
        <w:t>"There is no set milestone of sales or growth that guarantees a successful Series A round," Riley remarked, emphasizing that VCs are assessing the quality rather than the sheer quantity of annual recurring revenue (ARR). This includes evaluating customer retention and whether their expenditure increases over time. Hence, startups with fewer customers or lower revenue may still secure investment if their customer base demonstrates loyalty and sustained engagement.</w:t>
      </w:r>
      <w:r/>
    </w:p>
    <w:p>
      <w:r/>
      <w:r>
        <w:t>Another dimension of this investment scrutiny involves the concept of "building a moat," introduced by Elizabeth Yin, co-founder of Hustle Fund. This entails creating unique value propositions that solidify customer loyalty and differentiate startups from competitors.</w:t>
      </w:r>
      <w:r/>
    </w:p>
    <w:p>
      <w:r/>
      <w:r>
        <w:t>Riley cited Braintrust, a Greylock-backed company, as an illustrative case. Braintrust, which aids developers in building and evaluating AI applications, successfully attracted early industry-leading customers such as Zapier, Coda, Airtable, and Instacart. This quality customer base was influential in Greylock’s decision to lead a $5 million seed investment. The network effect of securing notable customers has further propelled Braintrust's success, culminating in a substantial $36 million Series A round led by Andreessen Horowitz’s Martin Casado, with Greylock participating.</w:t>
      </w:r>
      <w:r/>
    </w:p>
    <w:p>
      <w:r/>
      <w:r>
        <w:t>This emphasis on customer calibre reflects a broader industry recognition: post-AI gold rush, metrics such as customer retention and revenue sustainability will become even more pivotal than ever. The influx of exploratory budgets from companies in AI spending is receding, as noted by Bessemer Venture Partners' Elliott Robinson during a separate panel discussion on navigating post-downturn rounds. Organisations are now reassessing AI investments to ensure they yield substantial value.</w:t>
      </w:r>
      <w:r/>
    </w:p>
    <w:p>
      <w:r/>
      <w:r>
        <w:t>Effectively, ventures in 2025 are urged to construct mechanisms that ensure durable revenue streams and distinct offerings that are challenging for others to replicate, a point reiterated by Quintini. For startups, success lies in the ability to build propositions that not only grow but also withstand competitive pressures through unique capabilities.</w:t>
      </w:r>
      <w:r/>
    </w:p>
    <w:p>
      <w:r/>
      <w:r>
        <w:t>The emerging environment signals that companies must foster deep customer connections and innovation to thrive amidst these dynamic fundraising conditions.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https://techcrunch.com/2024/06/28/elevate-your-2025-fundraising-strategy-at-disrupt-2024/</w:t>
        </w:r>
      </w:hyperlink>
      <w:r>
        <w:t xml:space="preserve"> - This article supports the discussion on the challenging fundraising environment in 2025, the importance of strong business fundamentals, and the insights from industry experts like Dayna Grayson and Elliott Robinson at the TechCrunch Disrupt event.</w:t>
      </w:r>
      <w:r/>
    </w:p>
    <w:p>
      <w:pPr>
        <w:pStyle w:val="ListNumber"/>
        <w:spacing w:line="240" w:lineRule="auto"/>
        <w:ind w:left="720"/>
      </w:pPr>
      <w:r/>
      <w:hyperlink r:id="rId10">
        <w:r>
          <w:rPr>
            <w:color w:val="0000EE"/>
            <w:u w:val="single"/>
          </w:rPr>
          <w:t>https://techcrunch.com/2024/06/28/elevate-your-2025-fundraising-strategy-at-disrupt-2024/</w:t>
        </w:r>
      </w:hyperlink>
      <w:r>
        <w:t xml:space="preserve"> - It highlights the session 'Strategies for Raising in 2025 After Flat, Down or Extension Round' and the emphasis on securing crucial Series A funding despite challenges.</w:t>
      </w:r>
      <w:r/>
    </w:p>
    <w:p>
      <w:pPr>
        <w:pStyle w:val="ListNumber"/>
        <w:spacing w:line="240" w:lineRule="auto"/>
        <w:ind w:left="720"/>
      </w:pPr>
      <w:r/>
      <w:hyperlink r:id="rId11">
        <w:r>
          <w:rPr>
            <w:color w:val="0000EE"/>
            <w:u w:val="single"/>
          </w:rPr>
          <w:t>https://gravyty.com/blog/fundraising-trends/</w:t>
        </w:r>
      </w:hyperlink>
      <w:r>
        <w:t xml:space="preserve"> - This article discusses the broader trend of focusing on strong customer relationships and retention, aligning with the importance of customer loyalty and sustained engagement in securing venture funding.</w:t>
      </w:r>
      <w:r/>
    </w:p>
    <w:p>
      <w:pPr>
        <w:pStyle w:val="ListNumber"/>
        <w:spacing w:line="240" w:lineRule="auto"/>
        <w:ind w:left="720"/>
      </w:pPr>
      <w:r/>
      <w:hyperlink r:id="rId11">
        <w:r>
          <w:rPr>
            <w:color w:val="0000EE"/>
            <w:u w:val="single"/>
          </w:rPr>
          <w:t>https://gravyty.com/blog/fundraising-trends/</w:t>
        </w:r>
      </w:hyperlink>
      <w:r>
        <w:t xml:space="preserve"> - It emphasizes the shift towards digital-first strategies and the need for unique value propositions to differentiate startups from competitors.</w:t>
      </w:r>
      <w:r/>
    </w:p>
    <w:p>
      <w:pPr>
        <w:pStyle w:val="ListNumber"/>
        <w:spacing w:line="240" w:lineRule="auto"/>
        <w:ind w:left="720"/>
      </w:pPr>
      <w:r/>
      <w:hyperlink r:id="rId12">
        <w:r>
          <w:rPr>
            <w:color w:val="0000EE"/>
            <w:u w:val="single"/>
          </w:rPr>
          <w:t>https://charitydigital.org.uk/topics/top-fundraising-trends-for-2025-11752</w:t>
        </w:r>
      </w:hyperlink>
      <w:r>
        <w:t xml:space="preserve"> - Although focused on charity fundraising, this article touches on the general economic and fundraising challenges faced in 2024 and the optimism for 2025, which parallels the startup fundraising environment.</w:t>
      </w:r>
      <w:r/>
    </w:p>
    <w:p>
      <w:pPr>
        <w:pStyle w:val="ListNumber"/>
        <w:spacing w:line="240" w:lineRule="auto"/>
        <w:ind w:left="720"/>
      </w:pPr>
      <w:r/>
      <w:hyperlink r:id="rId12">
        <w:r>
          <w:rPr>
            <w:color w:val="0000EE"/>
            <w:u w:val="single"/>
          </w:rPr>
          <w:t>https://charitydigital.org.uk/topics/top-fundraising-trends-for-2025-11752</w:t>
        </w:r>
      </w:hyperlink>
      <w:r>
        <w:t xml:space="preserve"> - It mentions the importance of AI and innovative fundraising strategies, which is relevant to the broader trend of AI investment scrutiny in the startup sector.</w:t>
      </w:r>
      <w:r/>
    </w:p>
    <w:p>
      <w:pPr>
        <w:pStyle w:val="ListNumber"/>
        <w:spacing w:line="240" w:lineRule="auto"/>
        <w:ind w:left="720"/>
      </w:pPr>
      <w:r/>
      <w:hyperlink r:id="rId13">
        <w:r>
          <w:rPr>
            <w:color w:val="0000EE"/>
            <w:u w:val="single"/>
          </w:rPr>
          <w:t>https://www.tice.news/tice-trending/startup-success-in-2025-funding-opportunities-key-trends-and-support-7373353</w:t>
        </w:r>
      </w:hyperlink>
      <w:r>
        <w:t xml:space="preserve"> - This article discusses the challenges and opportunities in the startup ecosystem, including funding constraints and the need for strong business models, which aligns with the observations on the 2025 fundraising environment.</w:t>
      </w:r>
      <w:r/>
    </w:p>
    <w:p>
      <w:pPr>
        <w:pStyle w:val="ListNumber"/>
        <w:spacing w:line="240" w:lineRule="auto"/>
        <w:ind w:left="720"/>
      </w:pPr>
      <w:r/>
      <w:hyperlink r:id="rId13">
        <w:r>
          <w:rPr>
            <w:color w:val="0000EE"/>
            <w:u w:val="single"/>
          </w:rPr>
          <w:t>https://www.tice.news/tice-trending/startup-success-in-2025-funding-opportunities-key-trends-and-support-7373353</w:t>
        </w:r>
      </w:hyperlink>
      <w:r>
        <w:t xml:space="preserve"> - It highlights government schemes and initiatives that support startups, reflecting the broader theme of needing robust support mechanisms for startup success in 2025.</w:t>
      </w:r>
      <w:r/>
    </w:p>
    <w:p>
      <w:pPr>
        <w:pStyle w:val="ListNumber"/>
        <w:spacing w:line="240" w:lineRule="auto"/>
        <w:ind w:left="720"/>
      </w:pPr>
      <w:r/>
      <w:hyperlink r:id="rId10">
        <w:r>
          <w:rPr>
            <w:color w:val="0000EE"/>
            <w:u w:val="single"/>
          </w:rPr>
          <w:t>https://techcrunch.com/2024/06/28/elevate-your-2025-fundraising-strategy-at-disrupt-2024/</w:t>
        </w:r>
      </w:hyperlink>
      <w:r>
        <w:t xml:space="preserve"> - Elliott Robinson's insights on establishing market-leading companies and upholding core values during the session at Disrupt 2024 corroborate the emphasis on quality customer base and revenue sustainability.</w:t>
      </w:r>
      <w:r/>
    </w:p>
    <w:p>
      <w:pPr>
        <w:pStyle w:val="ListNumber"/>
        <w:spacing w:line="240" w:lineRule="auto"/>
        <w:ind w:left="720"/>
      </w:pPr>
      <w:r/>
      <w:hyperlink r:id="rId11">
        <w:r>
          <w:rPr>
            <w:color w:val="0000EE"/>
            <w:u w:val="single"/>
          </w:rPr>
          <w:t>https://gravyty.com/blog/fundraising-trends/</w:t>
        </w:r>
      </w:hyperlink>
      <w:r>
        <w:t xml:space="preserve"> - The article's focus on hyper-personalized donor experiences and the importance of lifecycle mapping to cultivate deeper connections supports the broader theme of building strong customer relationships in startup fundraising.</w:t>
      </w:r>
      <w:r/>
    </w:p>
    <w:p>
      <w:pPr>
        <w:pStyle w:val="ListNumber"/>
        <w:spacing w:line="240" w:lineRule="auto"/>
        <w:ind w:left="720"/>
      </w:pPr>
      <w:r/>
      <w:hyperlink r:id="rId12">
        <w:r>
          <w:rPr>
            <w:color w:val="0000EE"/>
            <w:u w:val="single"/>
          </w:rPr>
          <w:t>https://charitydigital.org.uk/topics/top-fundraising-trends-for-2025-11752</w:t>
        </w:r>
      </w:hyperlink>
      <w:r>
        <w:t xml:space="preserve"> - The discussion on the return of in-person events and the exploration of innovative fundraising ideas in the charity sector parallels the need for innovative and unique value propositions in startup fundraising.</w:t>
      </w:r>
      <w:r/>
    </w:p>
    <w:p>
      <w:pPr>
        <w:pStyle w:val="ListNumber"/>
        <w:spacing w:line="240" w:lineRule="auto"/>
        <w:ind w:left="720"/>
      </w:pPr>
      <w:r/>
      <w:hyperlink r:id="rId14">
        <w:r>
          <w:rPr>
            <w:color w:val="0000EE"/>
            <w:u w:val="single"/>
          </w:rPr>
          <w:t>https://techcrunch.com/2024/11/05/ai-startups-will-need-quality-of-revenue-to-raise-in-2025-seed-vcs-warn/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06/28/elevate-your-2025-fundraising-strategy-at-disrupt-2024/" TargetMode="External"/><Relationship Id="rId11" Type="http://schemas.openxmlformats.org/officeDocument/2006/relationships/hyperlink" Target="https://gravyty.com/blog/fundraising-trends/" TargetMode="External"/><Relationship Id="rId12" Type="http://schemas.openxmlformats.org/officeDocument/2006/relationships/hyperlink" Target="https://charitydigital.org.uk/topics/top-fundraising-trends-for-2025-11752" TargetMode="External"/><Relationship Id="rId13" Type="http://schemas.openxmlformats.org/officeDocument/2006/relationships/hyperlink" Target="https://www.tice.news/tice-trending/startup-success-in-2025-funding-opportunities-key-trends-and-support-7373353" TargetMode="External"/><Relationship Id="rId14" Type="http://schemas.openxmlformats.org/officeDocument/2006/relationships/hyperlink" Target="https://techcrunch.com/2024/11/05/ai-startups-will-need-quality-of-revenue-to-raise-in-2025-seed-vcs-war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