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artificial intelligence on global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increasingly become an integral part of modern technology, finding applications across various sectors and illustrating its potency in addressing complex challenges. As the integration of AI continues to deepen, its economic impact is projected to be substantial. According to consulting firm PwC, AI is anticipated to contribute approximately $15.7 trillion to the global economy by 2025, underscoring its transformative potential across numerous industries.</w:t>
      </w:r>
      <w:r/>
    </w:p>
    <w:p>
      <w:r/>
      <w:r>
        <w:t>These industries are witnessing a paradigm shift as AI revolutionises traditional processes and introduces innovative solutions. In the healthcare sector, AI is facilitating earlier and more precise diagnosis of ailments, thereby enhancing patient outcomes. Medical professionals are now leveraging AI technology to interpret complex datasets quickly, reducing the scope for human error and enabling more targeted treatments.</w:t>
      </w:r>
      <w:r/>
    </w:p>
    <w:p>
      <w:r/>
      <w:r>
        <w:t>In the financial realm, AI algorithms have taken analyzing market trends to an unprecedented level of sophistication. Financial analysts and traders can access real-time data and predictive analytics, allowing them to make informed decisions that were previously unimaginable. This has not only increased efficiency but also opened up new vistas for investment strategies and risk management.</w:t>
      </w:r>
      <w:r/>
    </w:p>
    <w:p>
      <w:r/>
      <w:r>
        <w:t>Education, too, is undergoing significant transformation due to AI. The technology has paved the way for personalised learning experiences, accommodating the varying paces and styles of learners. AI-driven educational platforms adapt to each student's needs, offering customised learning paths that can improve engagement and understanding. This level of personalization helps bridge learning gaps and provides a more inclusive educational environment.</w:t>
      </w:r>
      <w:r/>
    </w:p>
    <w:p>
      <w:r/>
      <w:r>
        <w:t>The ubiquitous presence of AI is felt in everyday life as well. Communication with customer service chatbots has become commonplace, streamlining interactions and freeing human workers to engage in more complex tasks. The seamless integration of AI into these facets of daily life is already making a tangible difference, by simplifying interactions and offering solutions to otherwise overwhelming challenges.</w:t>
      </w:r>
      <w:r/>
    </w:p>
    <w:p>
      <w:r/>
      <w:r>
        <w:t>As AI continues to advance and proliferate, they are expected to shape key industries further, reinforcing its role as a cornerstone of modern innovation. With ambitious projections for its economic contribution, AI remains a pivotal focus for development and investment, promising continued enhancements in technology and quality of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https://www.pwc.com/gx/en/issues/artificial-intelligence/publications/artificial-intelligence-study.html</w:t>
        </w:r>
      </w:hyperlink>
      <w:r>
        <w:t xml:space="preserve"> - Corroborates the economic impact of AI, specifically PwC's estimate that AI could contribute approximately $15.7 trillion to the global economy by 2030.</w:t>
      </w:r>
      <w:r/>
    </w:p>
    <w:p>
      <w:pPr>
        <w:pStyle w:val="ListNumber"/>
        <w:spacing w:line="240" w:lineRule="auto"/>
        <w:ind w:left="720"/>
      </w:pPr>
      <w:r/>
      <w:hyperlink r:id="rId11">
        <w:r>
          <w:rPr>
            <w:color w:val="0000EE"/>
            <w:u w:val="single"/>
          </w:rPr>
          <w:t>https://www.idc.com/getdoc.jsp?containerId=prUS52600524</w:t>
        </w:r>
      </w:hyperlink>
      <w:r>
        <w:t xml:space="preserve"> - Supports the transformative potential of AI across various industries and its projected substantial economic impact, including its contribution to global GDP.</w:t>
      </w:r>
      <w:r/>
    </w:p>
    <w:p>
      <w:pPr>
        <w:pStyle w:val="ListNumber"/>
        <w:spacing w:line="240" w:lineRule="auto"/>
        <w:ind w:left="720"/>
      </w:pPr>
      <w:r/>
      <w:hyperlink r:id="rId10">
        <w:r>
          <w:rPr>
            <w:color w:val="0000EE"/>
            <w:u w:val="single"/>
          </w:rPr>
          <w:t>https://www.pwc.com/gx/en/issues/artificial-intelligence/publications/artificial-intelligence-study.html</w:t>
        </w:r>
      </w:hyperlink>
      <w:r>
        <w:t xml:space="preserve"> - Details AI's impact in the healthcare sector, such as facilitating earlier and more precise diagnosis of ailments.</w:t>
      </w:r>
      <w:r/>
    </w:p>
    <w:p>
      <w:pPr>
        <w:pStyle w:val="ListNumber"/>
        <w:spacing w:line="240" w:lineRule="auto"/>
        <w:ind w:left="720"/>
      </w:pPr>
      <w:r/>
      <w:hyperlink r:id="rId10">
        <w:r>
          <w:rPr>
            <w:color w:val="0000EE"/>
            <w:u w:val="single"/>
          </w:rPr>
          <w:t>https://www.pwc.com/gx/en/issues/artificial-intelligence/publications/artificial-intelligence-study.html</w:t>
        </w:r>
      </w:hyperlink>
      <w:r>
        <w:t xml:space="preserve"> - Explains AI's role in the financial sector, including analyzing market trends and enabling more targeted investment strategies and risk management.</w:t>
      </w:r>
      <w:r/>
    </w:p>
    <w:p>
      <w:pPr>
        <w:pStyle w:val="ListNumber"/>
        <w:spacing w:line="240" w:lineRule="auto"/>
        <w:ind w:left="720"/>
      </w:pPr>
      <w:r/>
      <w:hyperlink r:id="rId10">
        <w:r>
          <w:rPr>
            <w:color w:val="0000EE"/>
            <w:u w:val="single"/>
          </w:rPr>
          <w:t>https://www.pwc.com/gx/en/issues/artificial-intelligence/publications/artificial-intelligence-study.html</w:t>
        </w:r>
      </w:hyperlink>
      <w:r>
        <w:t xml:space="preserve"> - Discusses AI's impact on education, including the provision of personalised learning experiences and customised learning paths.</w:t>
      </w:r>
      <w:r/>
    </w:p>
    <w:p>
      <w:pPr>
        <w:pStyle w:val="ListNumber"/>
        <w:spacing w:line="240" w:lineRule="auto"/>
        <w:ind w:left="720"/>
      </w:pPr>
      <w:r/>
      <w:hyperlink r:id="rId11">
        <w:r>
          <w:rPr>
            <w:color w:val="0000EE"/>
            <w:u w:val="single"/>
          </w:rPr>
          <w:t>https://www.idc.com/getdoc.jsp?containerId=prUS52600524</w:t>
        </w:r>
      </w:hyperlink>
      <w:r>
        <w:t xml:space="preserve"> - Highlights the use of AI in customer service, such as chatbots, and its impact on streamlining interactions and freeing human workers for more complex tasks.</w:t>
      </w:r>
      <w:r/>
    </w:p>
    <w:p>
      <w:pPr>
        <w:pStyle w:val="ListNumber"/>
        <w:spacing w:line="240" w:lineRule="auto"/>
        <w:ind w:left="720"/>
      </w:pPr>
      <w:r/>
      <w:hyperlink r:id="rId12">
        <w:r>
          <w:rPr>
            <w:color w:val="0000EE"/>
            <w:u w:val="single"/>
          </w:rPr>
          <w:t>https://www.goldmansachs.com/insights/articles/ai-investment-forecast-to-approach-200-billion-globally-by-2025</w:t>
        </w:r>
      </w:hyperlink>
      <w:r>
        <w:t xml:space="preserve"> - Supports the expectation that AI will continue to shape key industries further, with significant investment forecasts and potential economic impacts.</w:t>
      </w:r>
      <w:r/>
    </w:p>
    <w:p>
      <w:pPr>
        <w:pStyle w:val="ListNumber"/>
        <w:spacing w:line="240" w:lineRule="auto"/>
        <w:ind w:left="720"/>
      </w:pPr>
      <w:r/>
      <w:hyperlink r:id="rId13">
        <w:r>
          <w:rPr>
            <w:color w:val="0000EE"/>
            <w:u w:val="single"/>
          </w:rPr>
          <w:t>https://futuretech.mit.edu/news/putting-the-economic-impact-of-genai-into-scale</w:t>
        </w:r>
      </w:hyperlink>
      <w:r>
        <w:t xml:space="preserve"> - Provides context on the broader economic impact of AI, comparing it to other technological advancements and their effects on GDP and productivity.</w:t>
      </w:r>
      <w:r/>
    </w:p>
    <w:p>
      <w:pPr>
        <w:pStyle w:val="ListNumber"/>
        <w:spacing w:line="240" w:lineRule="auto"/>
        <w:ind w:left="720"/>
      </w:pPr>
      <w:r/>
      <w:hyperlink r:id="rId14">
        <w:r>
          <w:rPr>
            <w:color w:val="0000EE"/>
            <w:u w:val="single"/>
          </w:rPr>
          <w:t>https://www.mckinsey.com/capabilities/mckinsey-digital/our-insights/the-economic-potential-of-generative-ai-the-next-productivity-frontier</w:t>
        </w:r>
      </w:hyperlink>
      <w:r>
        <w:t xml:space="preserve"> - Details the potential of generative AI to add significant value to the global economy, particularly in sectors like banking, high tech, and life sciences.</w:t>
      </w:r>
      <w:r/>
    </w:p>
    <w:p>
      <w:pPr>
        <w:pStyle w:val="ListNumber"/>
        <w:spacing w:line="240" w:lineRule="auto"/>
        <w:ind w:left="720"/>
      </w:pPr>
      <w:r/>
      <w:hyperlink r:id="rId10">
        <w:r>
          <w:rPr>
            <w:color w:val="0000EE"/>
            <w:u w:val="single"/>
          </w:rPr>
          <w:t>https://www.pwc.com/gx/en/issues/artificial-intelligence/publications/artificial-intelligence-study.html</w:t>
        </w:r>
      </w:hyperlink>
      <w:r>
        <w:t xml:space="preserve"> - Outlines the various high-potential use cases of AI, including data-based diagnostic support, personalised design and production, and enhanced monitoring and auto-correction.</w:t>
      </w:r>
      <w:r/>
    </w:p>
    <w:p>
      <w:pPr>
        <w:pStyle w:val="ListNumber"/>
        <w:spacing w:line="240" w:lineRule="auto"/>
        <w:ind w:left="720"/>
      </w:pPr>
      <w:r/>
      <w:hyperlink r:id="rId15">
        <w:r>
          <w:rPr>
            <w:color w:val="0000EE"/>
            <w:u w:val="single"/>
          </w:rPr>
          <w:t>https://www.analyticsinsight.net/artificial-intelligence/ai-robotics-and-cloud-computing-the-leading-technologies-shaping-2025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gx/en/issues/artificial-intelligence/publications/artificial-intelligence-study.html" TargetMode="External"/><Relationship Id="rId11" Type="http://schemas.openxmlformats.org/officeDocument/2006/relationships/hyperlink" Target="https://www.idc.com/getdoc.jsp?containerId=prUS52600524" TargetMode="External"/><Relationship Id="rId12" Type="http://schemas.openxmlformats.org/officeDocument/2006/relationships/hyperlink" Target="https://www.goldmansachs.com/insights/articles/ai-investment-forecast-to-approach-200-billion-globally-by-2025" TargetMode="External"/><Relationship Id="rId13" Type="http://schemas.openxmlformats.org/officeDocument/2006/relationships/hyperlink" Target="https://futuretech.mit.edu/news/putting-the-economic-impact-of-genai-into-scale" TargetMode="External"/><Relationship Id="rId14" Type="http://schemas.openxmlformats.org/officeDocument/2006/relationships/hyperlink" Target="https://www.mckinsey.com/capabilities/mckinsey-digital/our-insights/the-economic-potential-of-generative-ai-the-next-productivity-frontier" TargetMode="External"/><Relationship Id="rId15" Type="http://schemas.openxmlformats.org/officeDocument/2006/relationships/hyperlink" Target="https://www.analyticsinsight.net/artificial-intelligence/ai-robotics-and-cloud-computing-the-leading-technologies-shaping-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