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CFPB issues new guidance on fair credit reporting for employers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Consumer Financial Protection Bureau (CFPB) has recently published new guidance concerning the Fair Credit Reporting Act (FCRA), which bears significant implications for employers using third-party vendors for employee screening, monitoring, or assessment. This development is poised to impact a wide array of employers across the United States, particularly those relying on sophisticated technology platforms and artificial intelligence in their human resource processes.</w:t>
      </w:r>
      <w:r/>
    </w:p>
    <w:p>
      <w:r/>
      <w:r>
        <w:t>At the heart of the CFPB’s guidance is a framework aimed at helping companies determine whether their vendor relationships trigger FCRA obligations. Critically, the guidance affects tools employed for hiring, promotion, reassignment, or retention purposes, particularly those involving the assembly or evaluation of consumer information to generate reports.</w:t>
      </w:r>
      <w:r/>
    </w:p>
    <w:p>
      <w:r/>
      <w:r>
        <w:t>One salient point highlighted by the CFPB pertains to the growing use of AI algorithms in workforce management. Companies that develop or deploy AI-powered hiring or employee evaluation tools could be classified as consumer reporting agencies under the FCRA. This is especially relevant for businesses utilising AI models trained on diverse data sets, which could include employee information mixed with data from other sources. In scenarios where tools aggregate data from various employers or public records, such as productivity scores coupled with public criminal records, they may fall within the FCRA's scope, thus requiring compliance with its stipulations.</w:t>
      </w:r>
      <w:r/>
    </w:p>
    <w:p>
      <w:r/>
      <w:r>
        <w:t>The traditional application of the FCRA in employment contexts, such as background checks and credit reports, remains pertinent. However, the CFPB’s guidance introduces new compliance challenges, particularly with the use of data-driven scoring tools. An algorithm that evaluates driving behaviour, productivity, or behavioural patterns could be considered a consumer report if compiled by a third party assembling this data for employment decisions.</w:t>
      </w:r>
      <w:r/>
    </w:p>
    <w:p>
      <w:r/>
      <w:r>
        <w:t>Employers therefore face stringent compliance requirements under the FCRA. They must ensure proper disclosure and obtain consent from individuals before procuring such reports. Moreover, they must engage in a specific pre-adverse and adverse action process when the information in these reports is used to make decisions potentially detrimental to the individual's employment status, such as promotions or terminations.</w:t>
      </w:r>
      <w:r/>
    </w:p>
    <w:p>
      <w:r/>
      <w:r>
        <w:t>This process includes providing a pre-adverse action letter, waiting a mandated reasonable period for employee response, and notifying the employee of any adverse action taken as a result of the report. Compliance also stipulates the necessity for permissible purposes in using consumer reports, ensuring they align strictly with employment-related decisions.</w:t>
      </w:r>
      <w:r/>
    </w:p>
    <w:p>
      <w:r/>
      <w:r>
        <w:t>In light of this guidance, companies are advised to undertake a thorough review of their HR technologies and third-party vendor relationships. Evaluating compliance frameworks that integrate both traditional background checks and new AI-driven assessment tools is becoming increasingly crucial to mitigate the risk of noncompliance, which may lead to regulatory scrutiny and potential litigation.</w:t>
      </w:r>
      <w:r/>
    </w:p>
    <w:p>
      <w:r/>
      <w:r>
        <w:t>The guidance from the CFPB underscores a broader regulatory trend towards heightened scrutiny over workplace monitoring and AI capabilities in employment practices. This shift necessitates a proactive approach from businesses to ensure their operational practices align with regulatory expectations, thus maintaining robust workforce management and mitigating associated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https://www.arnoldporter.com/en/perspectives/advisories/2024/01/cfpb-issues-guidance-on-fcra-requirements</w:t>
        </w:r>
      </w:hyperlink>
      <w:r>
        <w:t xml:space="preserve"> - Corroborates the CFPB's recent guidance on FCRA, including the advisory opinions on disclosure and reporting requirements.</w:t>
      </w:r>
      <w:r/>
    </w:p>
    <w:p>
      <w:pPr>
        <w:pStyle w:val="ListNumber"/>
        <w:spacing w:line="240" w:lineRule="auto"/>
        <w:ind w:left="720"/>
      </w:pPr>
      <w:r/>
      <w:hyperlink r:id="rId11">
        <w:r>
          <w:rPr>
            <w:color w:val="0000EE"/>
            <w:u w:val="single"/>
          </w:rPr>
          <w:t>https://www.consumerfinance.gov/compliance/compliance-resources/other-applicable-requirements/fair-credit-reporting-act/</w:t>
        </w:r>
      </w:hyperlink>
      <w:r>
        <w:t xml:space="preserve"> - Provides resources and guidance on the Fair Credit Reporting Act (FCRA) and its implementation, including recent updates and rules.</w:t>
      </w:r>
      <w:r/>
    </w:p>
    <w:p>
      <w:pPr>
        <w:pStyle w:val="ListNumber"/>
        <w:spacing w:line="240" w:lineRule="auto"/>
        <w:ind w:left="720"/>
      </w:pPr>
      <w:r/>
      <w:hyperlink r:id="rId12">
        <w:r>
          <w:rPr>
            <w:color w:val="0000EE"/>
            <w:u w:val="single"/>
          </w:rPr>
          <w:t>https://www.consumerfinancialserviceslawmonitor.com/2024/01/cfpb-continues-focus-on-consumer-reporting-and-the-fcra-with-new-guidance-on-background-checks-and-consumer-disclosures/</w:t>
        </w:r>
      </w:hyperlink>
      <w:r>
        <w:t xml:space="preserve"> - Details the CFPB's advisory opinions on background checks and consumer disclosures under the FCRA, including the need for maximum possible accuracy and proper disclosure.</w:t>
      </w:r>
      <w:r/>
    </w:p>
    <w:p>
      <w:pPr>
        <w:pStyle w:val="ListNumber"/>
        <w:spacing w:line="240" w:lineRule="auto"/>
        <w:ind w:left="720"/>
      </w:pPr>
      <w:r/>
      <w:hyperlink r:id="rId13">
        <w:r>
          <w:rPr>
            <w:color w:val="0000EE"/>
            <w:u w:val="single"/>
          </w:rPr>
          <w:t>https://files.consumerfinance.gov/f/documents/102012_cfpb_fair-credit-reporting-act-fcra_procedures.pdf</w:t>
        </w:r>
      </w:hyperlink>
      <w:r>
        <w:t xml:space="preserve"> - Outlines the FCRA's substantive compliance requirements, including the obligations of consumer reporting agencies and the permissible purposes for obtaining consumer reports.</w:t>
      </w:r>
      <w:r/>
    </w:p>
    <w:p>
      <w:pPr>
        <w:pStyle w:val="ListNumber"/>
        <w:spacing w:line="240" w:lineRule="auto"/>
        <w:ind w:left="720"/>
      </w:pPr>
      <w:r/>
      <w:hyperlink r:id="rId14">
        <w:r>
          <w:rPr>
            <w:color w:val="0000EE"/>
            <w:u w:val="single"/>
          </w:rPr>
          <w:t>https://www.consumerfinance.gov/compliance/supervision-examinations/fair-credit-reporting-act-fcra-examination-procedures/</w:t>
        </w:r>
      </w:hyperlink>
      <w:r>
        <w:t xml:space="preserve"> - Describes the FCRA examination procedures, highlighting the amendments and new responsibilities created by the FACT Act and the Dodd-Frank Act.</w:t>
      </w:r>
      <w:r/>
    </w:p>
    <w:p>
      <w:pPr>
        <w:pStyle w:val="ListNumber"/>
        <w:spacing w:line="240" w:lineRule="auto"/>
        <w:ind w:left="720"/>
      </w:pPr>
      <w:r/>
      <w:hyperlink r:id="rId10">
        <w:r>
          <w:rPr>
            <w:color w:val="0000EE"/>
            <w:u w:val="single"/>
          </w:rPr>
          <w:t>https://www.arnoldporter.com/en/perspectives/advisories/2024/01/cfpb-issues-guidance-on-fcra-requirements</w:t>
        </w:r>
      </w:hyperlink>
      <w:r>
        <w:t xml:space="preserve"> - Explains the impact of AI algorithms in workforce management and how they might classify companies as consumer reporting agencies under the FCRA.</w:t>
      </w:r>
      <w:r/>
    </w:p>
    <w:p>
      <w:pPr>
        <w:pStyle w:val="ListNumber"/>
        <w:spacing w:line="240" w:lineRule="auto"/>
        <w:ind w:left="720"/>
      </w:pPr>
      <w:r/>
      <w:hyperlink r:id="rId12">
        <w:r>
          <w:rPr>
            <w:color w:val="0000EE"/>
            <w:u w:val="single"/>
          </w:rPr>
          <w:t>https://www.consumerfinancialserviceslawmonitor.com/2024/01/cfpb-continues-focus-on-consumer-reporting-and-the-fcra-with-new-guidance-on-background-checks-and-consumer-disclosures/</w:t>
        </w:r>
      </w:hyperlink>
      <w:r>
        <w:t xml:space="preserve"> - Discusses the traditional application of the FCRA in employment contexts, such as background checks and credit reports, and the new compliance challenges introduced by data-driven scoring tools.</w:t>
      </w:r>
      <w:r/>
    </w:p>
    <w:p>
      <w:pPr>
        <w:pStyle w:val="ListNumber"/>
        <w:spacing w:line="240" w:lineRule="auto"/>
        <w:ind w:left="720"/>
      </w:pPr>
      <w:r/>
      <w:hyperlink r:id="rId13">
        <w:r>
          <w:rPr>
            <w:color w:val="0000EE"/>
            <w:u w:val="single"/>
          </w:rPr>
          <w:t>https://files.consumerfinance.gov/f/documents/102012_cfpb_fair-credit-reporting-act-fcra_procedures.pdf</w:t>
        </w:r>
      </w:hyperlink>
      <w:r>
        <w:t xml:space="preserve"> - Details the necessity for permissible purposes in using consumer reports and ensuring they align strictly with employment-related decisions.</w:t>
      </w:r>
      <w:r/>
    </w:p>
    <w:p>
      <w:pPr>
        <w:pStyle w:val="ListNumber"/>
        <w:spacing w:line="240" w:lineRule="auto"/>
        <w:ind w:left="720"/>
      </w:pPr>
      <w:r/>
      <w:hyperlink r:id="rId11">
        <w:r>
          <w:rPr>
            <w:color w:val="0000EE"/>
            <w:u w:val="single"/>
          </w:rPr>
          <w:t>https://www.consumerfinance.gov/compliance/compliance-resources/other-applicable-requirements/fair-credit-reporting-act/</w:t>
        </w:r>
      </w:hyperlink>
      <w:r>
        <w:t xml:space="preserve"> - Highlights the importance of proper disclosure and obtaining consent from individuals before procuring consumer reports, as well as the pre-adverse and adverse action process.</w:t>
      </w:r>
      <w:r/>
    </w:p>
    <w:p>
      <w:pPr>
        <w:pStyle w:val="ListNumber"/>
        <w:spacing w:line="240" w:lineRule="auto"/>
        <w:ind w:left="720"/>
      </w:pPr>
      <w:r/>
      <w:hyperlink r:id="rId10">
        <w:r>
          <w:rPr>
            <w:color w:val="0000EE"/>
            <w:u w:val="single"/>
          </w:rPr>
          <w:t>https://www.arnoldporter.com/en/perspectives/advisories/2024/01/cfpb-issues-guidance-on-fcra-requirements</w:t>
        </w:r>
      </w:hyperlink>
      <w:r>
        <w:t xml:space="preserve"> - Emphasizes the need for companies to review their HR technologies and third-party vendor relationships to ensure compliance with FCRA stipulations.</w:t>
      </w:r>
      <w:r/>
    </w:p>
    <w:p>
      <w:pPr>
        <w:pStyle w:val="ListNumber"/>
        <w:spacing w:line="240" w:lineRule="auto"/>
        <w:ind w:left="720"/>
      </w:pPr>
      <w:r/>
      <w:hyperlink r:id="rId12">
        <w:r>
          <w:rPr>
            <w:color w:val="0000EE"/>
            <w:u w:val="single"/>
          </w:rPr>
          <w:t>https://www.consumerfinancialserviceslawmonitor.com/2024/01/cfpb-continues-focus-on-consumer-reporting-and-the-fcra-with-new-guidance-on-background-checks-and-consumer-disclosures/</w:t>
        </w:r>
      </w:hyperlink>
      <w:r>
        <w:t xml:space="preserve"> - Underscores the broader regulatory trend towards heightened scrutiny over workplace monitoring and AI capabilities in employment practices.</w:t>
      </w:r>
      <w:r/>
    </w:p>
    <w:p>
      <w:pPr>
        <w:pStyle w:val="ListNumber"/>
        <w:spacing w:line="240" w:lineRule="auto"/>
        <w:ind w:left="720"/>
      </w:pPr>
      <w:r/>
      <w:hyperlink r:id="rId15">
        <w:r>
          <w:rPr>
            <w:color w:val="0000EE"/>
            <w:u w:val="single"/>
          </w:rPr>
          <w:t>https://natlawreview.com/article/cfpb-issues-guidance-aggressive-interpretation-fcra-applicability-employee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noldporter.com/en/perspectives/advisories/2024/01/cfpb-issues-guidance-on-fcra-requirements" TargetMode="External"/><Relationship Id="rId11" Type="http://schemas.openxmlformats.org/officeDocument/2006/relationships/hyperlink" Target="https://www.consumerfinance.gov/compliance/compliance-resources/other-applicable-requirements/fair-credit-reporting-act/" TargetMode="External"/><Relationship Id="rId12" Type="http://schemas.openxmlformats.org/officeDocument/2006/relationships/hyperlink" Target="https://www.consumerfinancialserviceslawmonitor.com/2024/01/cfpb-continues-focus-on-consumer-reporting-and-the-fcra-with-new-guidance-on-background-checks-and-consumer-disclosures/" TargetMode="External"/><Relationship Id="rId13" Type="http://schemas.openxmlformats.org/officeDocument/2006/relationships/hyperlink" Target="https://files.consumerfinance.gov/f/documents/102012_cfpb_fair-credit-reporting-act-fcra_procedures.pdf" TargetMode="External"/><Relationship Id="rId14" Type="http://schemas.openxmlformats.org/officeDocument/2006/relationships/hyperlink" Target="https://www.consumerfinance.gov/compliance/supervision-examinations/fair-credit-reporting-act-fcra-examination-procedures/" TargetMode="External"/><Relationship Id="rId15" Type="http://schemas.openxmlformats.org/officeDocument/2006/relationships/hyperlink" Target="https://natlawreview.com/article/cfpb-issues-guidance-aggressive-interpretation-fcra-applicability-employ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