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Chainlink collaborates with financial giants to revolutionise corporate data management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Chainlink Collaborates with Financial Giants to Revolutionise Corporate Data Management</w:t>
      </w:r>
      <w:r/>
    </w:p>
    <w:p>
      <w:r/>
      <w:r>
        <w:t>In a groundbreaking move targeting the intricacies of unstructured data within the financial landscape, Chainlink has partnered with Euroclear and Swift to streamline the processing of corporate actions data. This collaboration, announced recently, employs cutting-edge technologies like artificial intelligence (AI), decentralised oracles, and blockchain to tackle longstanding inefficiencies in data handling.</w:t>
      </w:r>
      <w:r/>
    </w:p>
    <w:p>
      <w:r/>
      <w:r>
        <w:rPr>
          <w:b/>
        </w:rPr>
        <w:t>A Unified Approach with Industry Leaders</w:t>
      </w:r>
      <w:r/>
    </w:p>
    <w:p>
      <w:r/>
      <w:r>
        <w:t>This ambitious project assembles a formidable array of financial institutions including UBS, Franklin Templeton, Wellington Management, CACEIS, Vontobel, and Sygnum Bank. These entities are poised to benefit significantly from improved data management solutions. Chainlink is leveraging its suite of decentralised oracles to establish a single, reliable source of truth for corporate actions data. The goal is to ensure that all relevant stakeholders—from custodians to asset managers—can access accurate, standardised information without resorting to cumbersome manual validation processes.</w:t>
      </w:r>
      <w:r/>
    </w:p>
    <w:p>
      <w:r/>
      <w:r>
        <w:t>By addressing these inefficiencies, the initiative has the potential to bring substantial cost savings. Regional investors, brokers, and custodians could foreseeably save between $3 to $5 million annually by removing unnecessary operational redundancies.</w:t>
      </w:r>
      <w:r/>
    </w:p>
    <w:p>
      <w:r/>
      <w:r>
        <w:rPr>
          <w:b/>
        </w:rPr>
        <w:t>Harnessing AI for Enhanced Efficiency</w:t>
      </w:r>
      <w:r/>
    </w:p>
    <w:p>
      <w:r/>
      <w:r>
        <w:t>Integral to the initiative’s success is the utilisation of large language models (LLMs) such as OpenAI’s ChatGPT-4o, Google’s Gemini 1.5 pro, and Anthropic’s Claude 3.5 sonnet. These AI innovations have been integrated with Chainlink's technology to facilitate near real-time distribution of corporate actions data across various blockchain networks, thereby boosting the precision and efficiency of information dissemination.</w:t>
      </w:r>
      <w:r/>
    </w:p>
    <w:p>
      <w:r/>
      <w:r>
        <w:t>Reports indicate that the synergy of LLMs with Chainlink’s decentralised oracles is capable of offering real-time updates about corporate actions. This marks a significant stride towards resolving inefficiencies sparked by heterogeneous data formats and communication practices prevalent within the finance sector.</w:t>
      </w:r>
      <w:r/>
    </w:p>
    <w:p>
      <w:r/>
      <w:r>
        <w:rPr>
          <w:b/>
        </w:rPr>
        <w:t>Broader Implications for Financial Data Management</w:t>
      </w:r>
      <w:r/>
    </w:p>
    <w:p>
      <w:r/>
      <w:r>
        <w:t>While the initial focus remains on corporate actions, the overarching concept of a unified golden record holds promise for application across diverse financial data management scenarios. Future developments in this initiative may extend to private asset valuation, risk management, and legal identifier standardisation.</w:t>
      </w:r>
      <w:r/>
    </w:p>
    <w:p>
      <w:r/>
      <w:r>
        <w:t>A notable next step is the integration of established Swift messaging standards, ensuring compatibility of on-chain unified records with existing portfolio management systems deployed by financial institutions.</w:t>
      </w:r>
      <w:r/>
    </w:p>
    <w:p>
      <w:r/>
      <w:r>
        <w:rPr>
          <w:b/>
        </w:rPr>
        <w:t>Recent Innovations and Extensions</w:t>
      </w:r>
      <w:r/>
    </w:p>
    <w:p>
      <w:r/>
      <w:r>
        <w:t>Complementary to this initiative, on 22nd October, Chainlink launched CCIP Private Transactions. This feature caters to financial institutions' requisite for data confidentiality during cross-chain transactions, a concern that has previously impeded widespread blockchain adoption.</w:t>
      </w:r>
      <w:r/>
    </w:p>
    <w:p>
      <w:r/>
      <w:r>
        <w:t>Moreover, recent industry developments underscore Chainlink’s pivotal role in advancing data transparency in the financial sector. Last September, 21Shares US LLC embraced Chainlink’s Proof of Reserve on Ethereum’s mainnet, heightening transparency for its Core Ethereum ETF (CETH). Similarly, in July, Bancolombia Group's Wenia integrated Chainlink’s Proof of Reserve technology with its stablecoin, COPW, reinforcing transparency and security.</w:t>
      </w:r>
      <w:r/>
    </w:p>
    <w:p>
      <w:r/>
      <w:r>
        <w:t>Through these strategic collaborations and technological innovations, Chainlink continues to lead the charge in transforming data management practices within the financial industry, enhancing accuracy, efficiency, and trust across the board.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https://www.tradefinanceglobal.com/posts/swift-euroclear-and-major-financial-institutions-collaborate-on-chainlink-to-digitalise-asset-servicing/</w:t>
        </w:r>
      </w:hyperlink>
      <w:r>
        <w:t xml:space="preserve"> - Corroborates the collaboration between Chainlink, Euroclear, and Swift to streamline corporate actions data processing using AI, oracles, and blockchain.</w:t>
      </w:r>
      <w:r/>
    </w:p>
    <w:p>
      <w:pPr>
        <w:pStyle w:val="ListNumber"/>
        <w:spacing w:line="240" w:lineRule="auto"/>
        <w:ind w:left="720"/>
      </w:pPr>
      <w:r/>
      <w:hyperlink r:id="rId11">
        <w:r>
          <w:rPr>
            <w:color w:val="0000EE"/>
            <w:u w:val="single"/>
          </w:rPr>
          <w:t>https://chain.link/resources/transforming-asset-servicing</w:t>
        </w:r>
      </w:hyperlink>
      <w:r>
        <w:t xml:space="preserve"> - Details the involvement of major financial institutions like UBS, Franklin Templeton, Wellington Management, CACEIS, Vontobel, and Sygnum Bank in the project.</w:t>
      </w:r>
      <w:r/>
    </w:p>
    <w:p>
      <w:pPr>
        <w:pStyle w:val="ListNumber"/>
        <w:spacing w:line="240" w:lineRule="auto"/>
        <w:ind w:left="720"/>
      </w:pPr>
      <w:r/>
      <w:hyperlink r:id="rId12">
        <w:r>
          <w:rPr>
            <w:color w:val="0000EE"/>
            <w:u w:val="single"/>
          </w:rPr>
          <w:t>https://www.prnewswire.com/news-releases/chainlink-and-8-major-market-participants-launch-ai-powered-corporate-actions-initiative-to-address-unstructured-data-challenge-for-the-financial-industry-302281824.html</w:t>
        </w:r>
      </w:hyperlink>
      <w:r>
        <w:t xml:space="preserve"> - Confirms the potential cost savings for regional investors, brokers, and custodians by reducing manual validation processes.</w:t>
      </w:r>
      <w:r/>
    </w:p>
    <w:p>
      <w:pPr>
        <w:pStyle w:val="ListNumber"/>
        <w:spacing w:line="240" w:lineRule="auto"/>
        <w:ind w:left="720"/>
      </w:pPr>
      <w:r/>
      <w:hyperlink r:id="rId13">
        <w:r>
          <w:rPr>
            <w:color w:val="0000EE"/>
            <w:u w:val="single"/>
          </w:rPr>
          <w:t>https://pages.chain.link/hubfs/e/transforming-asset-servicing.pdf</w:t>
        </w:r>
      </w:hyperlink>
      <w:r>
        <w:t xml:space="preserve"> - Explains the use of large language models (LLMs) integrated with Chainlink’s technology for near real-time distribution of corporate actions data.</w:t>
      </w:r>
      <w:r/>
    </w:p>
    <w:p>
      <w:pPr>
        <w:pStyle w:val="ListNumber"/>
        <w:spacing w:line="240" w:lineRule="auto"/>
        <w:ind w:left="720"/>
      </w:pPr>
      <w:r/>
      <w:hyperlink r:id="rId10">
        <w:r>
          <w:rPr>
            <w:color w:val="0000EE"/>
            <w:u w:val="single"/>
          </w:rPr>
          <w:t>https://www.tradefinanceglobal.com/posts/swift-euroclear-and-major-financial-institutions-collaborate-on-chainlink-to-digitalise-asset-servicing/</w:t>
        </w:r>
      </w:hyperlink>
      <w:r>
        <w:t xml:space="preserve"> - Discusses the integration of established Swift messaging standards to ensure compatibility with existing portfolio management systems.</w:t>
      </w:r>
      <w:r/>
    </w:p>
    <w:p>
      <w:pPr>
        <w:pStyle w:val="ListNumber"/>
        <w:spacing w:line="240" w:lineRule="auto"/>
        <w:ind w:left="720"/>
      </w:pPr>
      <w:r/>
      <w:hyperlink r:id="rId11">
        <w:r>
          <w:rPr>
            <w:color w:val="0000EE"/>
            <w:u w:val="single"/>
          </w:rPr>
          <w:t>https://chain.link/resources/transforming-asset-servicing</w:t>
        </w:r>
      </w:hyperlink>
      <w:r>
        <w:t xml:space="preserve"> - Highlights the broader implications of the unified golden record concept for other financial data management scenarios such as private asset valuation and risk management.</w:t>
      </w:r>
      <w:r/>
    </w:p>
    <w:p>
      <w:pPr>
        <w:pStyle w:val="ListNumber"/>
        <w:spacing w:line="240" w:lineRule="auto"/>
        <w:ind w:left="720"/>
      </w:pPr>
      <w:r/>
      <w:hyperlink r:id="rId12">
        <w:r>
          <w:rPr>
            <w:color w:val="0000EE"/>
            <w:u w:val="single"/>
          </w:rPr>
          <w:t>https://www.prnewswire.com/news-releases/chainlink-and-8-major-market-participants-launch-ai-powered-corporate-actions-initiative-to-address-unstructured-data-challenge-for-the-financial-industry-302281824.html</w:t>
        </w:r>
      </w:hyperlink>
      <w:r>
        <w:t xml:space="preserve"> - Details the industry initiative's focus on creating a unified golden record for corporate actions data accessible in real-time.</w:t>
      </w:r>
      <w:r/>
    </w:p>
    <w:p>
      <w:pPr>
        <w:pStyle w:val="ListNumber"/>
        <w:spacing w:line="240" w:lineRule="auto"/>
        <w:ind w:left="720"/>
      </w:pPr>
      <w:r/>
      <w:hyperlink r:id="rId13">
        <w:r>
          <w:rPr>
            <w:color w:val="0000EE"/>
            <w:u w:val="single"/>
          </w:rPr>
          <w:t>https://pages.chain.link/hubfs/e/transforming-asset-servicing.pdf</w:t>
        </w:r>
      </w:hyperlink>
      <w:r>
        <w:t xml:space="preserve"> - Explains how the initiative uses AI and Chainlink oracles to interpret, standardize, and deliver high-value unstructured data, reducing manual processes and enhancing operational efficiency.</w:t>
      </w:r>
      <w:r/>
    </w:p>
    <w:p>
      <w:pPr>
        <w:pStyle w:val="ListNumber"/>
        <w:spacing w:line="240" w:lineRule="auto"/>
        <w:ind w:left="720"/>
      </w:pPr>
      <w:r/>
      <w:hyperlink r:id="rId11">
        <w:r>
          <w:rPr>
            <w:color w:val="0000EE"/>
            <w:u w:val="single"/>
          </w:rPr>
          <w:t>https://chain.link/resources/transforming-asset-servicing</w:t>
        </w:r>
      </w:hyperlink>
      <w:r>
        <w:t xml:space="preserve"> - Describes the consortium's approach to converting unstructured data into structured, on-chain data using LLMs and Chainlink’s decentralized oracle networks.</w:t>
      </w:r>
      <w:r/>
    </w:p>
    <w:p>
      <w:pPr>
        <w:pStyle w:val="ListNumber"/>
        <w:spacing w:line="240" w:lineRule="auto"/>
        <w:ind w:left="720"/>
      </w:pPr>
      <w:r/>
      <w:hyperlink r:id="rId10">
        <w:r>
          <w:rPr>
            <w:color w:val="0000EE"/>
            <w:u w:val="single"/>
          </w:rPr>
          <w:t>https://www.tradefinanceglobal.com/posts/swift-euroclear-and-major-financial-institutions-collaborate-on-chainlink-to-digitalise-asset-servicing/</w:t>
        </w:r>
      </w:hyperlink>
      <w:r>
        <w:t xml:space="preserve"> - Mentions the challenges faced by LLMs, such as hallucinations, and how ensemble learning and multi-LLM verification are used to address these issues.</w:t>
      </w:r>
      <w:r/>
    </w:p>
    <w:p>
      <w:pPr>
        <w:pStyle w:val="ListNumber"/>
        <w:spacing w:line="240" w:lineRule="auto"/>
        <w:ind w:left="720"/>
      </w:pPr>
      <w:r/>
      <w:hyperlink r:id="rId12">
        <w:r>
          <w:rPr>
            <w:color w:val="0000EE"/>
            <w:u w:val="single"/>
          </w:rPr>
          <w:t>https://www.prnewswire.com/news-releases/chainlink-and-8-major-market-participants-launch-ai-powered-corporate-actions-initiative-to-address-unstructured-data-challenge-for-the-financial-industry-302281824.html</w:t>
        </w:r>
      </w:hyperlink>
      <w:r>
        <w:t xml:space="preserve"> - Provides context on Chainlink’s role in advancing data transparency in the financial sector through other initiatives like Proof of Reserve.</w:t>
      </w:r>
      <w:r/>
    </w:p>
    <w:p>
      <w:pPr>
        <w:pStyle w:val="ListNumber"/>
        <w:spacing w:line="240" w:lineRule="auto"/>
        <w:ind w:left="720"/>
      </w:pPr>
      <w:r/>
      <w:hyperlink r:id="rId14">
        <w:r>
          <w:rPr>
            <w:color w:val="0000EE"/>
            <w:u w:val="single"/>
          </w:rPr>
          <w:t>https://news.google.com/rss/articles/CBMieEFVX3lxTFBxR2V1WnZuLUVmaVEtSFpKekZobW5TRU5VcTQ1S0o5ZHlHS3QwS0JZamppTGFvUkhXMzlZdHg1THA1cVF2N3o4TlRwTWVTdnN6S3N4eTR2WVUwdThGeXEzLTNoM3A0aHNZSDg3VTdqYmdZQ0Jld2pfTw?oc=5&amp;hl=en-US&amp;gl=US&amp;ceid=US:en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radefinanceglobal.com/posts/swift-euroclear-and-major-financial-institutions-collaborate-on-chainlink-to-digitalise-asset-servicing/" TargetMode="External"/><Relationship Id="rId11" Type="http://schemas.openxmlformats.org/officeDocument/2006/relationships/hyperlink" Target="https://chain.link/resources/transforming-asset-servicing" TargetMode="External"/><Relationship Id="rId12" Type="http://schemas.openxmlformats.org/officeDocument/2006/relationships/hyperlink" Target="https://www.prnewswire.com/news-releases/chainlink-and-8-major-market-participants-launch-ai-powered-corporate-actions-initiative-to-address-unstructured-data-challenge-for-the-financial-industry-302281824.html" TargetMode="External"/><Relationship Id="rId13" Type="http://schemas.openxmlformats.org/officeDocument/2006/relationships/hyperlink" Target="https://pages.chain.link/hubfs/e/transforming-asset-servicing.pdf" TargetMode="External"/><Relationship Id="rId14" Type="http://schemas.openxmlformats.org/officeDocument/2006/relationships/hyperlink" Target="https://news.google.com/rss/articles/CBMieEFVX3lxTFBxR2V1WnZuLUVmaVEtSFpKekZobW5TRU5VcTQ1S0o5ZHlHS3QwS0JZamppTGFvUkhXMzlZdHg1THA1cVF2N3o4TlRwTWVTdnN6S3N4eTR2WVUwdThGeXEzLTNoM3A0aHNZSDg3VTdqYmdZQ0Jld2pfTw?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