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Coherent and Sainsbury's showcase contrasting financial performances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display of robust financial health, two significant companies have reported substantial revenues and growth against contrasting economic backdrops. Coherent, a leader in the laser and photonics sector, and Sainsbury’s, a prominent UK supermarket chain, have both posted notable performances in their latest financial announcements.</w:t>
      </w:r>
      <w:r/>
    </w:p>
    <w:p>
      <w:r/>
      <w:r>
        <w:t>Coherent, headquartered in Pittsburgh, has reported sales revenues of $1.35 billion for its recent financial quarter, marking a 28% increase year-on-year. The company's CEO, Jim Anderson, attributes this success largely to a surge in demand for datacom transceivers, particularly driven by the boom in artificial intelligence (AI) data centres. The networking segment alone contributed $763 million to the quarter’s revenue, a 60% rise from the previous year. Anderson highlighted the strong uptake of 800 Gb/s transceivers, citing an 89% growth in datacom revenues from the previous year.</w:t>
      </w:r>
      <w:r/>
    </w:p>
    <w:p>
      <w:r/>
      <w:r>
        <w:t>In addition to transceiver technology, Coherent’s industrial excimer lasers, particularly those used for organic LED display production, have also seen strong demand. Noteworthy is the first revenue from the company’s new 'Python' annealing lasers. This segment recorded sales of $348 million, showing a slight sequential dip but a 4% year-on-year increase. Despite these successes, Coherent is undergoing strategic realignment, having sold its under-utilised wafer fabrication facility in Newton Aycliffe to the UK government and planning to divest its lithium sulphur battery technology. These decisions were driven by a focus on research and development in strategic areas such as new datacom transceiver technologies and optical circuit switching.</w:t>
      </w:r>
      <w:r/>
    </w:p>
    <w:p>
      <w:r/>
      <w:r>
        <w:t>Moreover, Coherent has introduced a revamped industrial fibre laser, the 'ARM FL20D', enhancing its laser offerings. This system, with a 20-kilowatt output power and innovative dual-ring output, aims to provide advanced welding solutions.</w:t>
      </w:r>
      <w:r/>
    </w:p>
    <w:p>
      <w:r/>
      <w:r>
        <w:t>In the retail sector, Sainsbury’s has reported a 2.3% increase in group revenues for the 28 weeks ending September 14, reaching £17.2 billion. The growth has been driven largely by improvements in its Argos business and a 4.2% rise in like-for-like sales in the most recent quarter. However, Sainsbury’s faces potential challenges due to unexpected financial pressures stemming from the UK Government’s Budget, which raises costs through national insurance contributions and changes to the national living wage. Simon Roberts, the CEO of Sainsbury’s, warned of these changes leading to increased inflationary pressures on consumers, emphasising an additional £140 million in costs for the company.</w:t>
      </w:r>
      <w:r/>
    </w:p>
    <w:p>
      <w:r/>
      <w:r>
        <w:t>Despite these challenges, Sainsbury’s has seen a strong performance in its main business supported by the rising popularity of its 'Taste the Difference' range and its Nectar membership pricing. Roberts expressed optimism for the festive season, citing a significant increase in market share and customer numbers. Nevertheless, the company’s pre-tax profits saw a significant drop of 51% to £76 million due to financial restructuring, despite an underlying pre-tax profit increase of 4.7% to £356 million.</w:t>
      </w:r>
      <w:r/>
    </w:p>
    <w:p>
      <w:r/>
      <w:r>
        <w:t>Both companies’ financial strategies and performances reflect the broader economic trends and challenges within their respective markets, highlighting issues such as the impact of new taxation policies and the ongoing influence of AI technology investment. As Coherent and Sainsbury’s navigate these landscapes, their strategies offer insights into how large corporations manage growth, innovation, and regulatory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https://www.coherent.com/content/dam/coherent/site/en/documents/investors/financial-releases/2024/august-15/earnings-release-fy24-q4.pdf</w:t>
        </w:r>
      </w:hyperlink>
      <w:r>
        <w:t xml:space="preserve"> - Corroborates Coherent's financial results for its fourth quarter and full year fiscal 2024, including revenue, gross margin, and EPS.</w:t>
      </w:r>
      <w:r/>
    </w:p>
    <w:p>
      <w:pPr>
        <w:pStyle w:val="ListNumber"/>
        <w:spacing w:line="240" w:lineRule="auto"/>
        <w:ind w:left="720"/>
      </w:pPr>
      <w:r/>
      <w:hyperlink r:id="rId11">
        <w:r>
          <w:rPr>
            <w:color w:val="0000EE"/>
            <w:u w:val="single"/>
          </w:rPr>
          <w:t>https://futurumgroup.com/insights/coherent-q4-2024-financial-results-driven-by-ai-and-oled-market-growth/</w:t>
        </w:r>
      </w:hyperlink>
      <w:r>
        <w:t xml:space="preserve"> - Supports the growth driven by AI-related Datacom transceiver business and the improvement in gross margin and EPS.</w:t>
      </w:r>
      <w:r/>
    </w:p>
    <w:p>
      <w:pPr>
        <w:pStyle w:val="ListNumber"/>
        <w:spacing w:line="240" w:lineRule="auto"/>
        <w:ind w:left="720"/>
      </w:pPr>
      <w:r/>
      <w:hyperlink r:id="rId12">
        <w:r>
          <w:rPr>
            <w:color w:val="0000EE"/>
            <w:u w:val="single"/>
          </w:rPr>
          <w:t>https://www.globenewswire.com/news-release/2024/08/15/2931247/11543/en/Coherent-Corp-Reports-Fourth-Quarter-and-Full-Year-Fiscal-2024-Results.html</w:t>
        </w:r>
      </w:hyperlink>
      <w:r>
        <w:t xml:space="preserve"> - Provides details on Coherent's Q4 2024 revenue, gross margin, and EPS, as well as full-year financial results.</w:t>
      </w:r>
      <w:r/>
    </w:p>
    <w:p>
      <w:pPr>
        <w:pStyle w:val="ListNumber"/>
        <w:spacing w:line="240" w:lineRule="auto"/>
        <w:ind w:left="720"/>
      </w:pPr>
      <w:r/>
      <w:hyperlink r:id="rId13">
        <w:r>
          <w:rPr>
            <w:color w:val="0000EE"/>
            <w:u w:val="single"/>
          </w:rPr>
          <w:t>https://www.stocktitan.net/news/COHR/coherent-corp-reports-first-quarter-fiscal-2025-fv3dwgmo0yq3.html</w:t>
        </w:r>
      </w:hyperlink>
      <w:r>
        <w:t xml:space="preserve"> - Confirms Coherent's Q1 fiscal 2025 results, including revenue, gross margin, and EPS, driven by AI-related Datacom transceivers.</w:t>
      </w:r>
      <w:r/>
    </w:p>
    <w:p>
      <w:pPr>
        <w:pStyle w:val="ListNumber"/>
        <w:spacing w:line="240" w:lineRule="auto"/>
        <w:ind w:left="720"/>
      </w:pPr>
      <w:r/>
      <w:hyperlink r:id="rId14">
        <w:r>
          <w:rPr>
            <w:color w:val="0000EE"/>
            <w:u w:val="single"/>
          </w:rPr>
          <w:t>https://www.coherent.com/news/press-releases/first-quarter-fiscal-year-2025-results</w:t>
        </w:r>
      </w:hyperlink>
      <w:r>
        <w:t xml:space="preserve"> - Details Coherent's Q1 fiscal 2025 financial results, including revenue growth and contributions from the networking segment.</w:t>
      </w:r>
      <w:r/>
    </w:p>
    <w:p>
      <w:pPr>
        <w:pStyle w:val="ListNumber"/>
        <w:spacing w:line="240" w:lineRule="auto"/>
        <w:ind w:left="720"/>
      </w:pPr>
      <w:r/>
      <w:hyperlink r:id="rId10">
        <w:r>
          <w:rPr>
            <w:color w:val="0000EE"/>
            <w:u w:val="single"/>
          </w:rPr>
          <w:t>https://www.coherent.com/content/dam/coherent/site/en/documents/investors/financial-releases/2024/august-15/earnings-release-fy24-q4.pdf</w:t>
        </w:r>
      </w:hyperlink>
      <w:r>
        <w:t xml:space="preserve"> - Mentions the strong demand for 800 Gb/s transceivers and the company's industrial excimer lasers for OLED display production.</w:t>
      </w:r>
      <w:r/>
    </w:p>
    <w:p>
      <w:pPr>
        <w:pStyle w:val="ListNumber"/>
        <w:spacing w:line="240" w:lineRule="auto"/>
        <w:ind w:left="720"/>
      </w:pPr>
      <w:r/>
      <w:hyperlink r:id="rId11">
        <w:r>
          <w:rPr>
            <w:color w:val="0000EE"/>
            <w:u w:val="single"/>
          </w:rPr>
          <w:t>https://futurumgroup.com/insights/coherent-q4-2024-financial-results-driven-by-ai-and-oled-market-growth/</w:t>
        </w:r>
      </w:hyperlink>
      <w:r>
        <w:t xml:space="preserve"> - Discusses the strategic realignment and focus on research and development in key areas like datacom transceiver technologies.</w:t>
      </w:r>
      <w:r/>
    </w:p>
    <w:p>
      <w:pPr>
        <w:pStyle w:val="ListNumber"/>
        <w:spacing w:line="240" w:lineRule="auto"/>
        <w:ind w:left="720"/>
      </w:pPr>
      <w:r/>
      <w:hyperlink r:id="rId12">
        <w:r>
          <w:rPr>
            <w:color w:val="0000EE"/>
            <w:u w:val="single"/>
          </w:rPr>
          <w:t>https://www.globenewswire.com/news-release/2024/08/15/2931247/11543/en/Coherent-Corp-Reports-Fourth-Quarter-and-Full-Year-Fiscal-2024-Results.html</w:t>
        </w:r>
      </w:hyperlink>
      <w:r>
        <w:t xml:space="preserve"> - Details the sale of the wafer fabrication facility and plans to divest lithium sulphur battery technology.</w:t>
      </w:r>
      <w:r/>
    </w:p>
    <w:p>
      <w:pPr>
        <w:pStyle w:val="ListNumber"/>
        <w:spacing w:line="240" w:lineRule="auto"/>
        <w:ind w:left="720"/>
      </w:pPr>
      <w:r/>
      <w:hyperlink r:id="rId13">
        <w:r>
          <w:rPr>
            <w:color w:val="0000EE"/>
            <w:u w:val="single"/>
          </w:rPr>
          <w:t>https://www.stocktitan.net/news/COHR/coherent-corp-reports-first-quarter-fiscal-2025-fv3dwgmo0yq3.html</w:t>
        </w:r>
      </w:hyperlink>
      <w:r>
        <w:t xml:space="preserve"> - Introduces the new 'ARM FL20D' industrial fibre laser and its features for advanced welding solutions.</w:t>
      </w:r>
      <w:r/>
    </w:p>
    <w:p>
      <w:pPr>
        <w:pStyle w:val="ListNumber"/>
        <w:spacing w:line="240" w:lineRule="auto"/>
        <w:ind w:left="720"/>
      </w:pPr>
      <w:r/>
      <w:hyperlink r:id="rId14">
        <w:r>
          <w:rPr>
            <w:color w:val="0000EE"/>
            <w:u w:val="single"/>
          </w:rPr>
          <w:t>https://www.coherent.com/news/press-releases/first-quarter-fiscal-year-2025-results</w:t>
        </w:r>
      </w:hyperlink>
      <w:r>
        <w:t xml:space="preserve"> - Highlights CEO Jim Anderson's comments on the company's performance and future growth opportunities.</w:t>
      </w:r>
      <w:r/>
    </w:p>
    <w:p>
      <w:pPr>
        <w:pStyle w:val="ListNumber"/>
        <w:spacing w:line="240" w:lineRule="auto"/>
        <w:ind w:left="720"/>
      </w:pPr>
      <w:r/>
      <w:hyperlink r:id="rId11">
        <w:r>
          <w:rPr>
            <w:color w:val="0000EE"/>
            <w:u w:val="single"/>
          </w:rPr>
          <w:t>https://futurumgroup.com/insights/coherent-q4-2024-financial-results-driven-by-ai-and-oled-market-growth/</w:t>
        </w:r>
      </w:hyperlink>
      <w:r>
        <w:t xml:space="preserve"> - Analyzes the broader economic trends and the impact of AI technology investment on Coherent's financial strategies.</w:t>
      </w:r>
      <w:r/>
    </w:p>
    <w:p>
      <w:pPr>
        <w:pStyle w:val="ListNumber"/>
        <w:spacing w:line="240" w:lineRule="auto"/>
        <w:ind w:left="720"/>
      </w:pPr>
      <w:r/>
      <w:hyperlink r:id="rId15">
        <w:r>
          <w:rPr>
            <w:color w:val="0000EE"/>
            <w:u w:val="single"/>
          </w:rPr>
          <w:t>https://optics.org/news/15/11/8</w:t>
        </w:r>
      </w:hyperlink>
      <w:r>
        <w:t xml:space="preserve"> - Please view link - unable to able to access data</w:t>
      </w:r>
      <w:r/>
    </w:p>
    <w:p>
      <w:pPr>
        <w:pStyle w:val="ListNumber"/>
        <w:spacing w:line="240" w:lineRule="auto"/>
        <w:ind w:left="720"/>
      </w:pPr>
      <w:r/>
      <w:hyperlink r:id="rId16">
        <w:r>
          <w:rPr>
            <w:color w:val="0000EE"/>
            <w:u w:val="single"/>
          </w:rPr>
          <w:t>https://www.irishnews.com/news/uk/sainsburys-boss-barrage-of-costs-from-budget-will-lead-to-higher-inflation-4BNKQO4G5BNRNHELGZIHCYTI4M/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herent.com/content/dam/coherent/site/en/documents/investors/financial-releases/2024/august-15/earnings-release-fy24-q4.pdf" TargetMode="External"/><Relationship Id="rId11" Type="http://schemas.openxmlformats.org/officeDocument/2006/relationships/hyperlink" Target="https://futurumgroup.com/insights/coherent-q4-2024-financial-results-driven-by-ai-and-oled-market-growth/" TargetMode="External"/><Relationship Id="rId12" Type="http://schemas.openxmlformats.org/officeDocument/2006/relationships/hyperlink" Target="https://www.globenewswire.com/news-release/2024/08/15/2931247/11543/en/Coherent-Corp-Reports-Fourth-Quarter-and-Full-Year-Fiscal-2024-Results.html" TargetMode="External"/><Relationship Id="rId13" Type="http://schemas.openxmlformats.org/officeDocument/2006/relationships/hyperlink" Target="https://www.stocktitan.net/news/COHR/coherent-corp-reports-first-quarter-fiscal-2025-fv3dwgmo0yq3.html" TargetMode="External"/><Relationship Id="rId14" Type="http://schemas.openxmlformats.org/officeDocument/2006/relationships/hyperlink" Target="https://www.coherent.com/news/press-releases/first-quarter-fiscal-year-2025-results" TargetMode="External"/><Relationship Id="rId15" Type="http://schemas.openxmlformats.org/officeDocument/2006/relationships/hyperlink" Target="https://optics.org/news/15/11/8" TargetMode="External"/><Relationship Id="rId16" Type="http://schemas.openxmlformats.org/officeDocument/2006/relationships/hyperlink" Target="https://www.irishnews.com/news/uk/sainsburys-boss-barrage-of-costs-from-budget-will-lead-to-higher-inflation-4BNKQO4G5BNRNHELGZIHCYTI4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