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Evening Standard boosts user engagement with new account registration process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renowned British newspaper, Evening Standard, is enhancing its user engagement strategy by prompting users to register for accounts on their website. The move, which includes the integration of a comprehensive sign-up form, aims to provide subscribers with a tailored experience, including updates on offers and events. </w:t>
      </w:r>
      <w:r/>
    </w:p>
    <w:p>
      <w:r/>
      <w:r>
        <w:t>The sign-up process necessitates users to fill out essential fields, such as first name, last name, and email address. Users must also create a robust password that meets the security criteria of being at least six characters long, incorporating both upper and lower case letters, as well as a numerical digit. This step is in line with standard practices to ensure enhanced user account security.</w:t>
      </w:r>
      <w:r/>
    </w:p>
    <w:p>
      <w:r/>
      <w:r>
        <w:t>To align with legal requirements, the site mandates that users must be at least 18 years old to register, with a drop-down list allowing selection of the year of birth for validation. This aligns with internationally recognised data protection protocols intended to safeguard minors’ information.</w:t>
      </w:r>
      <w:r/>
    </w:p>
    <w:p>
      <w:r/>
      <w:r>
        <w:t>Once registered, users are afforded the option to opt into receiving communications from Evening Standard, encompassing offers, events, and updates. Important to note is that this consent is guided by the publication’s adherence to privacy standards outlined in their published privacy notice.</w:t>
      </w:r>
      <w:r/>
    </w:p>
    <w:p>
      <w:r/>
      <w:r>
        <w:t>For those who might not wish to register immediately, there is an option to defer the account creation for a later date or to continue if they already possess an account, facilitating user convenience.</w:t>
      </w:r>
      <w:r/>
    </w:p>
    <w:p>
      <w:r/>
      <w:r>
        <w:t>Embarking on a registration process requires users to agree to the Evening Standard’s Terms of Use, Cookie Policy, and Privacy Policy. This agreement is integral as it formalises the understanding and acceptance of the terms under which the user data is managed.</w:t>
      </w:r>
      <w:r/>
    </w:p>
    <w:p>
      <w:r/>
      <w:r>
        <w:t>The security framework of the registration page is fortified by Google’s reCAPTCHA service which offers protection against automated software abuse. Meanwhile, the Google Privacy Policy and Terms of Service are applicable to ensure users are informed about how their data is collected and utilised through this backend service.</w:t>
      </w:r>
      <w:r/>
    </w:p>
    <w:p>
      <w:r/>
      <w:r>
        <w:t>Through this registration initiative, the Evening Standard is poised to cultivate a deeply connected audience base, offering personalised content engagement while maintaining high standards of digital security and privacy compliance.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https://www.iffresearch.com/blogs/resident-engagement-best-practice/</w:t>
        </w:r>
      </w:hyperlink>
      <w:r>
        <w:t xml:space="preserve"> - Corroborates the importance of personalized and flexible user engagement strategies, including tailoring experiences to user preferences and providing multiple channels for engagement.</w:t>
      </w:r>
      <w:r/>
    </w:p>
    <w:p>
      <w:pPr>
        <w:pStyle w:val="ListNumber"/>
        <w:spacing w:line="240" w:lineRule="auto"/>
        <w:ind w:left="720"/>
      </w:pPr>
      <w:r/>
      <w:hyperlink r:id="rId11">
        <w:r>
          <w:rPr>
            <w:color w:val="0000EE"/>
            <w:u w:val="single"/>
          </w:rPr>
          <w:t>https://userpilot.com/blog/user-engagement-strategy/</w:t>
        </w:r>
      </w:hyperlink>
      <w:r>
        <w:t xml:space="preserve"> - Supports the need for a comprehensive user engagement strategy, including personalization, feedback, and adaptive communication channels.</w:t>
      </w:r>
      <w:r/>
    </w:p>
    <w:p>
      <w:pPr>
        <w:pStyle w:val="ListNumber"/>
        <w:spacing w:line="240" w:lineRule="auto"/>
        <w:ind w:left="720"/>
      </w:pPr>
      <w:r/>
      <w:hyperlink r:id="rId12">
        <w:r>
          <w:rPr>
            <w:color w:val="0000EE"/>
            <w:u w:val="single"/>
          </w:rPr>
          <w:t>https://www.hotjar.com/user-engagement/strategies/</w:t>
        </w:r>
      </w:hyperlink>
      <w:r>
        <w:t xml:space="preserve"> - Highlights the importance of creating an optimized and personalized product experience, monitoring user feedback, and adjusting content based on user interactions.</w:t>
      </w:r>
      <w:r/>
    </w:p>
    <w:p>
      <w:pPr>
        <w:pStyle w:val="ListNumber"/>
        <w:spacing w:line="240" w:lineRule="auto"/>
        <w:ind w:left="720"/>
      </w:pPr>
      <w:r/>
      <w:hyperlink r:id="rId13">
        <w:r>
          <w:rPr>
            <w:color w:val="0000EE"/>
            <w:u w:val="single"/>
          </w:rPr>
          <w:t>https://nogood.io/2023/09/18/user-engagement-strategies/</w:t>
        </w:r>
      </w:hyperlink>
      <w:r>
        <w:t xml:space="preserve"> - Discusses strategies such as gamification, personalization, and content recommendations to enhance user engagement and product stickiness.</w:t>
      </w:r>
      <w:r/>
    </w:p>
    <w:p>
      <w:pPr>
        <w:pStyle w:val="ListNumber"/>
        <w:spacing w:line="240" w:lineRule="auto"/>
        <w:ind w:left="720"/>
      </w:pPr>
      <w:r/>
      <w:hyperlink r:id="rId14">
        <w:r>
          <w:rPr>
            <w:color w:val="0000EE"/>
            <w:u w:val="single"/>
          </w:rPr>
          <w:t>https://www.appcues.com/blog/increase-user-engagement</w:t>
        </w:r>
      </w:hyperlink>
      <w:r>
        <w:t xml:space="preserve"> - Emphasizes the importance of early 'aha' moments, optimizing UX, and exposing users to new features to increase user engagement.</w:t>
      </w:r>
      <w:r/>
    </w:p>
    <w:p>
      <w:pPr>
        <w:pStyle w:val="ListNumber"/>
        <w:spacing w:line="240" w:lineRule="auto"/>
        <w:ind w:left="720"/>
      </w:pPr>
      <w:r/>
      <w:hyperlink r:id="rId10">
        <w:r>
          <w:rPr>
            <w:color w:val="0000EE"/>
            <w:u w:val="single"/>
          </w:rPr>
          <w:t>https://www.iffresearch.com/blogs/resident-engagement-best-practice/</w:t>
        </w:r>
      </w:hyperlink>
      <w:r>
        <w:t xml:space="preserve"> - Mentions the need for accessible and flexible engagement channels, which aligns with the option to defer account creation or continue with an existing account for user convenience.</w:t>
      </w:r>
      <w:r/>
    </w:p>
    <w:p>
      <w:pPr>
        <w:pStyle w:val="ListNumber"/>
        <w:spacing w:line="240" w:lineRule="auto"/>
        <w:ind w:left="720"/>
      </w:pPr>
      <w:r/>
      <w:hyperlink r:id="rId11">
        <w:r>
          <w:rPr>
            <w:color w:val="0000EE"/>
            <w:u w:val="single"/>
          </w:rPr>
          <w:t>https://userpilot.com/blog/user-engagement-strategy/</w:t>
        </w:r>
      </w:hyperlink>
      <w:r>
        <w:t xml:space="preserve"> - Explains the importance of feedback and communication, such as opting into receiving communications, which is guided by privacy standards.</w:t>
      </w:r>
      <w:r/>
    </w:p>
    <w:p>
      <w:pPr>
        <w:pStyle w:val="ListNumber"/>
        <w:spacing w:line="240" w:lineRule="auto"/>
        <w:ind w:left="720"/>
      </w:pPr>
      <w:r/>
      <w:hyperlink r:id="rId12">
        <w:r>
          <w:rPr>
            <w:color w:val="0000EE"/>
            <w:u w:val="single"/>
          </w:rPr>
          <w:t>https://www.hotjar.com/user-engagement/strategies/</w:t>
        </w:r>
      </w:hyperlink>
      <w:r>
        <w:t xml:space="preserve"> - Supports the use of surveys and feedback to understand user preferences, similar to the consent process for receiving communications.</w:t>
      </w:r>
      <w:r/>
    </w:p>
    <w:p>
      <w:pPr>
        <w:pStyle w:val="ListNumber"/>
        <w:spacing w:line="240" w:lineRule="auto"/>
        <w:ind w:left="720"/>
      </w:pPr>
      <w:r/>
      <w:hyperlink r:id="rId13">
        <w:r>
          <w:rPr>
            <w:color w:val="0000EE"/>
            <w:u w:val="single"/>
          </w:rPr>
          <w:t>https://nogood.io/2023/09/18/user-engagement-strategies/</w:t>
        </w:r>
      </w:hyperlink>
      <w:r>
        <w:t xml:space="preserve"> - Discusses the importance of privacy and data protection, which is reflected in the Evening Standard's adherence to privacy standards and data protection protocols.</w:t>
      </w:r>
      <w:r/>
    </w:p>
    <w:p>
      <w:pPr>
        <w:pStyle w:val="ListNumber"/>
        <w:spacing w:line="240" w:lineRule="auto"/>
        <w:ind w:left="720"/>
      </w:pPr>
      <w:r/>
      <w:hyperlink r:id="rId14">
        <w:r>
          <w:rPr>
            <w:color w:val="0000EE"/>
            <w:u w:val="single"/>
          </w:rPr>
          <w:t>https://www.appcues.com/blog/increase-user-engagement</w:t>
        </w:r>
      </w:hyperlink>
      <w:r>
        <w:t xml:space="preserve"> - Highlights the importance of clear terms and policies, such as Terms of Use, Cookie Policy, and Privacy Policy, for formalizing user data management.</w:t>
      </w:r>
      <w:r/>
    </w:p>
    <w:p>
      <w:pPr>
        <w:pStyle w:val="ListNumber"/>
        <w:spacing w:line="240" w:lineRule="auto"/>
        <w:ind w:left="720"/>
      </w:pPr>
      <w:r/>
      <w:hyperlink r:id="rId15">
        <w:r>
          <w:rPr>
            <w:color w:val="0000EE"/>
            <w:u w:val="single"/>
          </w:rPr>
          <w:t>https://www.google.com/recaptcha/about/</w:t>
        </w:r>
      </w:hyperlink>
      <w:r>
        <w:t xml:space="preserve"> - Explains the use of Google's reCAPTCHA service for protecting against automated software abuse, ensuring the security of the registration page.</w:t>
      </w:r>
      <w:r/>
    </w:p>
    <w:p>
      <w:pPr>
        <w:pStyle w:val="ListNumber"/>
        <w:spacing w:line="240" w:lineRule="auto"/>
        <w:ind w:left="720"/>
      </w:pPr>
      <w:r/>
      <w:hyperlink r:id="rId16">
        <w:r>
          <w:rPr>
            <w:color w:val="0000EE"/>
            <w:u w:val="single"/>
          </w:rPr>
          <w:t>https://www.standard.co.uk/business/ai-london-tech-mayor-data-centres-hub-b1192610.html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ffresearch.com/blogs/resident-engagement-best-practice/" TargetMode="External"/><Relationship Id="rId11" Type="http://schemas.openxmlformats.org/officeDocument/2006/relationships/hyperlink" Target="https://userpilot.com/blog/user-engagement-strategy/" TargetMode="External"/><Relationship Id="rId12" Type="http://schemas.openxmlformats.org/officeDocument/2006/relationships/hyperlink" Target="https://www.hotjar.com/user-engagement/strategies/" TargetMode="External"/><Relationship Id="rId13" Type="http://schemas.openxmlformats.org/officeDocument/2006/relationships/hyperlink" Target="https://nogood.io/2023/09/18/user-engagement-strategies/" TargetMode="External"/><Relationship Id="rId14" Type="http://schemas.openxmlformats.org/officeDocument/2006/relationships/hyperlink" Target="https://www.appcues.com/blog/increase-user-engagement" TargetMode="External"/><Relationship Id="rId15" Type="http://schemas.openxmlformats.org/officeDocument/2006/relationships/hyperlink" Target="https://www.google.com/recaptcha/about/" TargetMode="External"/><Relationship Id="rId16" Type="http://schemas.openxmlformats.org/officeDocument/2006/relationships/hyperlink" Target="https://www.standard.co.uk/business/ai-london-tech-mayor-data-centres-hub-b119261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