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complexities of global AI regulation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"Two Byte Conversations" podcast, a focus was shed on the evolving landscape of artificial intelligence (AI) policy across different governance levels. The discussion was led by Kevin Angle, an attorney specialising in Data Strategy, Security, and Privacy, alongside Ben Rossen, Associate General Counsel for AI Policy and Regulation at OpenAI. This conversation delved into the intricate topics of global AI regulation and the concept of "frontier models" which are gaining traction in AI discourse worldwide.</w:t>
      </w:r>
      <w:r/>
    </w:p>
    <w:p>
      <w:r/>
      <w:r>
        <w:t>The episode aimed to unpack the varying definitions and interpretations of frontier models among different countries. Frontier models refer to advanced AI systems which push the boundaries of current technology. Their development and implementation are subjects of intense discussion, with countries adopting diverse stances based on their regulatory frameworks and technological advancements.</w:t>
      </w:r>
      <w:r/>
    </w:p>
    <w:p>
      <w:r/>
      <w:r>
        <w:t>In particular, the podcast addressed how these frontier models are perceived through different legal and regulatory lenses, especially concerning privacy. The conversation highlighted that nations are grappling with striking a balance between fostering innovation and ensuring robust regulation to mitigate risks associated with AI. This complex balancing act is further complicated by the rapid pace at which AI technology is advancing.</w:t>
      </w:r>
      <w:r/>
    </w:p>
    <w:p>
      <w:r/>
      <w:r>
        <w:t>Moreover, Angle and Rossen explored the notion of "agenetic" AI, an emerging concept in AI policy dialogue. Agenetic AI refers to AI systems that operate independently without relying on external human-defined goals, introducing new dimensions to discussions around control, ethics, and accountability.</w:t>
      </w:r>
      <w:r/>
    </w:p>
    <w:p>
      <w:r/>
      <w:r>
        <w:t>Ben Rossen, representing OpenAI, an organisation at the forefront of AI development, brought insights from his role, underscoring the importance of establishing clear regulatory frameworks that can evolve alongside technological advancements. He noted that international cooperation and consistency in definitions and regulatory approaches could potentially streamline AI governance on a global scale.</w:t>
      </w:r>
      <w:r/>
    </w:p>
    <w:p>
      <w:r/>
      <w:r>
        <w:t>This podcast episode contributes to the broader conversation about the future regulatory environment for AI technologies. It reflects the ongoing efforts by stakeholders, including lawmakers, technologists, and legal experts, to shape policies that can harness the benefits of AI while preemptively addressing potential ethical and security concerns.</w:t>
      </w:r>
      <w:r/>
    </w:p>
    <w:p>
      <w:r/>
      <w:r>
        <w:t>Listeners interested in understanding these complex issues can access the episode from the podcast series' platform, which offers insights from leading professionals within the industry. As AI continues to influence numerous aspects of business and society, conversations like these provide valuable perspectives on navigating the potential challenges and opportunities that lie ahead.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https://podcasts.apple.com/us/podcast/decoding-the-future-of-ai-regulation-and-frontier-models/id1775698643?i=1000675917293</w:t>
        </w:r>
      </w:hyperlink>
      <w:r>
        <w:t xml:space="preserve"> - This link corroborates the discussion led by Kevin Angle and Ben Rossen on AI policy and frontier models in the 'Two Byte Conversations' podcast.</w:t>
      </w:r>
      <w:r/>
    </w:p>
    <w:p>
      <w:pPr>
        <w:pStyle w:val="ListNumber"/>
        <w:spacing w:line="240" w:lineRule="auto"/>
        <w:ind w:left="720"/>
      </w:pPr>
      <w:r/>
      <w:hyperlink r:id="rId11">
        <w:r>
          <w:rPr>
            <w:color w:val="0000EE"/>
            <w:u w:val="single"/>
          </w:rPr>
          <w:t>https://www.jdsupra.com/legalnews/podcast-decoding-the-future-of-ai-regu-76354/</w:t>
        </w:r>
      </w:hyperlink>
      <w:r>
        <w:t xml:space="preserve"> - This link supports the details about the podcast episode focusing on AI regulation and frontier models.</w:t>
      </w:r>
      <w:r/>
    </w:p>
    <w:p>
      <w:pPr>
        <w:pStyle w:val="ListNumber"/>
        <w:spacing w:line="240" w:lineRule="auto"/>
        <w:ind w:left="720"/>
      </w:pPr>
      <w:r/>
      <w:hyperlink r:id="rId12">
        <w:r>
          <w:rPr>
            <w:color w:val="0000EE"/>
            <w:u w:val="single"/>
          </w:rPr>
          <w:t>https://www.hklaw.com/en/insights/media-entities/2024/11/podcast---decoding-the-future-of-ai-regulation-and-frontier-models</w:t>
        </w:r>
      </w:hyperlink>
      <w:r>
        <w:t xml:space="preserve"> - This link provides information on the discussion between Kevin Angle and Ben Rossen about global AI regulation and frontier models.</w:t>
      </w:r>
      <w:r/>
    </w:p>
    <w:p>
      <w:pPr>
        <w:pStyle w:val="ListNumber"/>
        <w:spacing w:line="240" w:lineRule="auto"/>
        <w:ind w:left="720"/>
      </w:pPr>
      <w:r/>
      <w:hyperlink r:id="rId13">
        <w:r>
          <w:rPr>
            <w:color w:val="0000EE"/>
            <w:u w:val="single"/>
          </w:rPr>
          <w:t>https://www.hklaw.com/en/insights/media-entities/2024/10/podcast-robots-rights-and-new-tech</w:t>
        </w:r>
      </w:hyperlink>
      <w:r>
        <w:t xml:space="preserve"> - Although this episode is different, it highlights Kevin Angle's involvement in discussing AI and robotics, which is relevant to his expertise in the mentioned episode.</w:t>
      </w:r>
      <w:r/>
    </w:p>
    <w:p>
      <w:pPr>
        <w:pStyle w:val="ListNumber"/>
        <w:spacing w:line="240" w:lineRule="auto"/>
        <w:ind w:left="720"/>
      </w:pPr>
      <w:r/>
      <w:hyperlink r:id="rId14">
        <w:r>
          <w:rPr>
            <w:color w:val="0000EE"/>
            <w:u w:val="single"/>
          </w:rPr>
          <w:t>https://open.spotify.com/show/75QE6tlFV85jjdrHXQhJvX</w:t>
        </w:r>
      </w:hyperlink>
      <w:r>
        <w:t xml:space="preserve"> - This link confirms the existence of the 'Two Byte Conversations' podcast series where these discussions take place.</w:t>
      </w:r>
      <w:r/>
    </w:p>
    <w:p>
      <w:pPr>
        <w:pStyle w:val="ListNumber"/>
        <w:spacing w:line="240" w:lineRule="auto"/>
        <w:ind w:left="720"/>
      </w:pPr>
      <w:r/>
      <w:hyperlink r:id="rId12">
        <w:r>
          <w:rPr>
            <w:color w:val="0000EE"/>
            <w:u w:val="single"/>
          </w:rPr>
          <w:t>https://www.hklaw.com/en/insights/media-entities/2024/11/podcast---decoding-the-future-of-ai-regulation-and-frontier-models</w:t>
        </w:r>
      </w:hyperlink>
      <w:r>
        <w:t xml:space="preserve"> - This link explains the concept of frontier models and their varying definitions among countries.</w:t>
      </w:r>
      <w:r/>
    </w:p>
    <w:p>
      <w:pPr>
        <w:pStyle w:val="ListNumber"/>
        <w:spacing w:line="240" w:lineRule="auto"/>
        <w:ind w:left="720"/>
      </w:pPr>
      <w:r/>
      <w:hyperlink r:id="rId10">
        <w:r>
          <w:rPr>
            <w:color w:val="0000EE"/>
            <w:u w:val="single"/>
          </w:rPr>
          <w:t>https://podcasts.apple.com/us/podcast/decoding-the-future-of-ai-regulation-and-frontier-models/id1775698643?i=1000675917293</w:t>
        </w:r>
      </w:hyperlink>
      <w:r>
        <w:t xml:space="preserve"> - This link supports the discussion on the legal and regulatory lenses through which frontier models are perceived, especially concerning privacy.</w:t>
      </w:r>
      <w:r/>
    </w:p>
    <w:p>
      <w:pPr>
        <w:pStyle w:val="ListNumber"/>
        <w:spacing w:line="240" w:lineRule="auto"/>
        <w:ind w:left="720"/>
      </w:pPr>
      <w:r/>
      <w:hyperlink r:id="rId11">
        <w:r>
          <w:rPr>
            <w:color w:val="0000EE"/>
            <w:u w:val="single"/>
          </w:rPr>
          <w:t>https://www.jdsupra.com/legalnews/podcast-decoding-the-future-of-ai-regu-76354/</w:t>
        </w:r>
      </w:hyperlink>
      <w:r>
        <w:t xml:space="preserve"> - This link highlights the balance between fostering innovation and ensuring robust regulation to mitigate AI risks.</w:t>
      </w:r>
      <w:r/>
    </w:p>
    <w:p>
      <w:pPr>
        <w:pStyle w:val="ListNumber"/>
        <w:spacing w:line="240" w:lineRule="auto"/>
        <w:ind w:left="720"/>
      </w:pPr>
      <w:r/>
      <w:hyperlink r:id="rId12">
        <w:r>
          <w:rPr>
            <w:color w:val="0000EE"/>
            <w:u w:val="single"/>
          </w:rPr>
          <w:t>https://www.hklaw.com/en/insights/media-entities/2024/11/podcast---decoding-the-future-of-ai-regulation-and-frontier-models</w:t>
        </w:r>
      </w:hyperlink>
      <w:r>
        <w:t xml:space="preserve"> - This link discusses the concept of 'agenetic' AI and its implications on control, ethics, and accountability.</w:t>
      </w:r>
      <w:r/>
    </w:p>
    <w:p>
      <w:pPr>
        <w:pStyle w:val="ListNumber"/>
        <w:spacing w:line="240" w:lineRule="auto"/>
        <w:ind w:left="720"/>
      </w:pPr>
      <w:r/>
      <w:hyperlink r:id="rId12">
        <w:r>
          <w:rPr>
            <w:color w:val="0000EE"/>
            <w:u w:val="single"/>
          </w:rPr>
          <w:t>https://www.hklaw.com/en/insights/media-entities/2024/11/podcast---decoding-the-future-of-ai-regulation-and-frontier-models</w:t>
        </w:r>
      </w:hyperlink>
      <w:r>
        <w:t xml:space="preserve"> - This link underscores Ben Rossen's insights on the importance of clear regulatory frameworks and international cooperation in AI governance.</w:t>
      </w:r>
      <w:r/>
    </w:p>
    <w:p>
      <w:pPr>
        <w:pStyle w:val="ListNumber"/>
        <w:spacing w:line="240" w:lineRule="auto"/>
        <w:ind w:left="720"/>
      </w:pPr>
      <w:r/>
      <w:hyperlink r:id="rId11">
        <w:r>
          <w:rPr>
            <w:color w:val="0000EE"/>
            <w:u w:val="single"/>
          </w:rPr>
          <w:t>https://www.jdsupra.com/legalnews/podcast-decoding-the-future-of-ai-regu-76354/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dcasts.apple.com/us/podcast/decoding-the-future-of-ai-regulation-and-frontier-models/id1775698643?i=1000675917293" TargetMode="External"/><Relationship Id="rId11" Type="http://schemas.openxmlformats.org/officeDocument/2006/relationships/hyperlink" Target="https://www.jdsupra.com/legalnews/podcast-decoding-the-future-of-ai-regu-76354/" TargetMode="External"/><Relationship Id="rId12" Type="http://schemas.openxmlformats.org/officeDocument/2006/relationships/hyperlink" Target="https://www.hklaw.com/en/insights/media-entities/2024/11/podcast---decoding-the-future-of-ai-regulation-and-frontier-models" TargetMode="External"/><Relationship Id="rId13" Type="http://schemas.openxmlformats.org/officeDocument/2006/relationships/hyperlink" Target="https://www.hklaw.com/en/insights/media-entities/2024/10/podcast-robots-rights-and-new-tech" TargetMode="External"/><Relationship Id="rId14" Type="http://schemas.openxmlformats.org/officeDocument/2006/relationships/hyperlink" Target="https://open.spotify.com/show/75QE6tlFV85jjdrHXQhJv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