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States take steps towards regulating artificial intelligence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field of artificial intelligence (AI), various states in the United States, including California, Colorado, and Utah, have introduced legislative measures aimed at governing the usage and transparency of AI technologies. These legislative efforts are being closely watched as states grapple with balancing innovation and regulation in the rapidly evolving technology sector.</w:t>
      </w:r>
      <w:r/>
    </w:p>
    <w:p>
      <w:r/>
      <w:r>
        <w:t>California recently enacted several bills focusing on AI transparency and watermarking. However, a more contentious bill targeting large-scale frontier models was vetoed by Governor Gavin Newsom. Meanwhile, Colorado has emerged as a front-runner among states with its legislation focusing on the regulation of high-risk AI deployments, emphasizing algorithmic discrimination and requiring comprehensive technical documentation and transparency from companies using these technologies.</w:t>
      </w:r>
      <w:r/>
    </w:p>
    <w:p>
      <w:r/>
      <w:r>
        <w:t>This legislative activity signals an increasing trend among states to take proactive stances on AI regulation, a sentiment echoed by industry experts. Ben Rossen, Associate General Counsel for AI Policy and Regulation at OpenAI, notes that the forthcoming legislative sessions will likely witness a surge in such regulatory measures. He draws parallels with existing privacy regulations that similarly impact automated decision-making technologies, pointing particularly to Colorado's legislation as a model of regulatory frameworks aiming at mitigating the risks associated with AI usage in high-stakes environments such as lending, employment, and education.</w:t>
      </w:r>
      <w:r/>
    </w:p>
    <w:p>
      <w:r/>
      <w:r>
        <w:t>In contrast to the state-level initiatives, the federal government's progress on AI regulation remains largely in preliminary stages, focused primarily on safety and testing. Despite the presence of executive directives from President Biden targeting frontier models based on the capabilities of computational models, comprehensive federal legislation is not expected in the near term, particularly due to the complexities surrounding privacy and innovation hurdles in an election year.</w:t>
      </w:r>
      <w:r/>
    </w:p>
    <w:p>
      <w:r/>
      <w:r>
        <w:t>Simultaneously, there is a notable international dimension concerning AI regulation. The European Union's AI Act is often highlighted as a benchmark, although its practical implementations are still under development. The Act could potentially create divergences in how AI tools are regulated globally, posing challenges for multinational corporations aiming to maintain compliance across different jurisdictions.</w:t>
      </w:r>
      <w:r/>
    </w:p>
    <w:p>
      <w:r/>
      <w:r>
        <w:t>Amid these regulatory debates, questions also arise regarding the intersection of AI and privacy issues. While some aspects of AI regulation overlap with privacy concerns, particularly regarding data governance, there remains a broader spectrum of considerations specific to AI, such as AI transparency, provenance, and watermarking, which extend beyond traditional privacy frameworks.</w:t>
      </w:r>
      <w:r/>
    </w:p>
    <w:p>
      <w:r/>
      <w:r>
        <w:t>As the regulatory landscape shifts, concerns regarding the harmonization of international AI frameworks continue to linger. The potential risk of fragmented regulations across borders could impact innovation, emphasizing the need for harmonized global standards, which are yet to be fully realized.</w:t>
      </w:r>
      <w:r/>
    </w:p>
    <w:p>
      <w:r/>
      <w:r>
        <w:t>In parallel with AI regulation, cybersecurity threats such as Business Email Compromise (BEC) attacks are becoming increasingly sophisticated, especially with the advent of Generative AI. A recent webcast by HaystackID, a leader in digital forensics and cybersecurity, examined the anatomy of BEC attacks. Such attacks typically involve compromising business email systems to execute unauthorised transactions, often leveraging advanced phishing techniques and social engineering. This rising threat underscores the necessity for robust security measures, including employee training, multi-factor authentication, and constant vigilance to protect organizational data and operations.</w:t>
      </w:r>
      <w:r/>
    </w:p>
    <w:p>
      <w:r/>
      <w:r>
        <w:t>As the industry navigates through these complex waters of AI policy and cybersecurity threats, stakeholders are challenged to strike a balance between fostering technological advancement and ensuring regulatory compliance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https://www.newamerica.org/oti/blog/what-us-policymakers-should-know-about-californias-and-colorados-ai-legislation/</w:t>
        </w:r>
      </w:hyperlink>
      <w:r>
        <w:t xml:space="preserve"> - Corroborates the differences in AI regulation approaches between California and Colorado, including California's focus on frontier models and Colorado's emphasis on consumer protection and algorithmic discrimination.</w:t>
      </w:r>
      <w:r/>
    </w:p>
    <w:p>
      <w:pPr>
        <w:pStyle w:val="ListNumber"/>
        <w:spacing w:line="240" w:lineRule="auto"/>
        <w:ind w:left="720"/>
      </w:pPr>
      <w:r/>
      <w:hyperlink r:id="rId11">
        <w:r>
          <w:rPr>
            <w:color w:val="0000EE"/>
            <w:u w:val="single"/>
          </w:rPr>
          <w:t>https://www.jdsupra.com/legalnews/a-view-from-california-one-important-8750570/</w:t>
        </w:r>
      </w:hyperlink>
      <w:r>
        <w:t xml:space="preserve"> - Details California's AI bills, including the veto of SB 1047 and the passage of other AI-related legislation, such as the CA AI Transparency Act.</w:t>
      </w:r>
      <w:r/>
    </w:p>
    <w:p>
      <w:pPr>
        <w:pStyle w:val="ListNumber"/>
        <w:spacing w:line="240" w:lineRule="auto"/>
        <w:ind w:left="720"/>
      </w:pPr>
      <w:r/>
      <w:hyperlink r:id="rId11">
        <w:r>
          <w:rPr>
            <w:color w:val="0000EE"/>
            <w:u w:val="single"/>
          </w:rPr>
          <w:t>https://www.jdsupra.com/legalnews/a-view-from-california-one-important-8750570/</w:t>
        </w:r>
      </w:hyperlink>
      <w:r>
        <w:t xml:space="preserve"> - Provides information on Utah's and Colorado's AI laws, comparing their approaches and key provisions.</w:t>
      </w:r>
      <w:r/>
    </w:p>
    <w:p>
      <w:pPr>
        <w:pStyle w:val="ListNumber"/>
        <w:spacing w:line="240" w:lineRule="auto"/>
        <w:ind w:left="720"/>
      </w:pPr>
      <w:r/>
      <w:hyperlink r:id="rId12">
        <w:r>
          <w:rPr>
            <w:color w:val="0000EE"/>
            <w:u w:val="single"/>
          </w:rPr>
          <w:t>https://www.willkie.com/-/media/files/publications/2024/07/utah-and-colorado-have-new-artificial-intelligence-laws.pdf</w:t>
        </w:r>
      </w:hyperlink>
      <w:r>
        <w:t xml:space="preserve"> - Outlines the specifics of Utah's Artificial Intelligence Policy Act and Colorado's AI Act, including their focus on transparency and consumer protection.</w:t>
      </w:r>
      <w:r/>
    </w:p>
    <w:p>
      <w:pPr>
        <w:pStyle w:val="ListNumber"/>
        <w:spacing w:line="240" w:lineRule="auto"/>
        <w:ind w:left="720"/>
      </w:pPr>
      <w:r/>
      <w:hyperlink r:id="rId13">
        <w:r>
          <w:rPr>
            <w:color w:val="0000EE"/>
            <w:u w:val="single"/>
          </w:rPr>
          <w:t>https://cdp.cooley.com/utah-colorado-pave-way-for-ai-specific-state-laws-is-your-company-ready-for-the-impending-regulation-wave/</w:t>
        </w:r>
      </w:hyperlink>
      <w:r>
        <w:t xml:space="preserve"> - Summarizes the key provisions of Utah's and Colorado's AI laws, highlighting their consumer protection objectives and regulatory requirements.</w:t>
      </w:r>
      <w:r/>
    </w:p>
    <w:p>
      <w:pPr>
        <w:pStyle w:val="ListNumber"/>
        <w:spacing w:line="240" w:lineRule="auto"/>
        <w:ind w:left="720"/>
      </w:pPr>
      <w:r/>
      <w:hyperlink r:id="rId14">
        <w:r>
          <w:rPr>
            <w:color w:val="0000EE"/>
            <w:u w:val="single"/>
          </w:rPr>
          <w:t>https://www.corporatecomplianceinsights.com/state-moves-ai-regulation/</w:t>
        </w:r>
      </w:hyperlink>
      <w:r>
        <w:t xml:space="preserve"> - Discusses the regulatory landscape of AI in Colorado and Utah, including the focus on high-risk AI systems and algorithmic discrimination in Colorado's AI Act.</w:t>
      </w:r>
      <w:r/>
    </w:p>
    <w:p>
      <w:pPr>
        <w:pStyle w:val="ListNumber"/>
        <w:spacing w:line="240" w:lineRule="auto"/>
        <w:ind w:left="720"/>
      </w:pPr>
      <w:r/>
      <w:hyperlink r:id="rId10">
        <w:r>
          <w:rPr>
            <w:color w:val="0000EE"/>
            <w:u w:val="single"/>
          </w:rPr>
          <w:t>https://www.newamerica.org/oti/blog/what-us-policymakers-should-know-about-californias-and-colorados-ai-legislation/</w:t>
        </w:r>
      </w:hyperlink>
      <w:r>
        <w:t xml:space="preserve"> - Explains the potential impact of state-level AI regulations on innovation and the need for harmonized global standards.</w:t>
      </w:r>
      <w:r/>
    </w:p>
    <w:p>
      <w:pPr>
        <w:pStyle w:val="ListNumber"/>
        <w:spacing w:line="240" w:lineRule="auto"/>
        <w:ind w:left="720"/>
      </w:pPr>
      <w:r/>
      <w:hyperlink r:id="rId11">
        <w:r>
          <w:rPr>
            <w:color w:val="0000EE"/>
            <w:u w:val="single"/>
          </w:rPr>
          <w:t>https://www.jdsupra.com/legalnews/a-view-from-california-one-important-8750570/</w:t>
        </w:r>
      </w:hyperlink>
      <w:r>
        <w:t xml:space="preserve"> - Mentions the European Union's AI Act as a benchmark for AI regulation and its potential to create divergences in global AI regulation.</w:t>
      </w:r>
      <w:r/>
    </w:p>
    <w:p>
      <w:pPr>
        <w:pStyle w:val="ListNumber"/>
        <w:spacing w:line="240" w:lineRule="auto"/>
        <w:ind w:left="720"/>
      </w:pPr>
      <w:r/>
      <w:hyperlink r:id="rId13">
        <w:r>
          <w:rPr>
            <w:color w:val="0000EE"/>
            <w:u w:val="single"/>
          </w:rPr>
          <w:t>https://cdp.cooley.com/utah-colorado-pave-way-for-ai-specific-state-laws-is-your-company-ready-for-the-impending-regulation-wave/</w:t>
        </w:r>
      </w:hyperlink>
      <w:r>
        <w:t xml:space="preserve"> - Highlights the challenges of maintaining compliance across different jurisdictions due to fragmented regulations.</w:t>
      </w:r>
      <w:r/>
    </w:p>
    <w:p>
      <w:pPr>
        <w:pStyle w:val="ListNumber"/>
        <w:spacing w:line="240" w:lineRule="auto"/>
        <w:ind w:left="720"/>
      </w:pPr>
      <w:r/>
      <w:hyperlink r:id="rId14">
        <w:r>
          <w:rPr>
            <w:color w:val="0000EE"/>
            <w:u w:val="single"/>
          </w:rPr>
          <w:t>https://www.corporatecomplianceinsights.com/state-moves-ai-regulation/</w:t>
        </w:r>
      </w:hyperlink>
      <w:r>
        <w:t xml:space="preserve"> - Discusses the intersection of AI regulation and privacy issues, particularly regarding data governance and AI-specific considerations.</w:t>
      </w:r>
      <w:r/>
    </w:p>
    <w:p>
      <w:pPr>
        <w:pStyle w:val="ListNumber"/>
        <w:spacing w:line="240" w:lineRule="auto"/>
        <w:ind w:left="720"/>
      </w:pPr>
      <w:r/>
      <w:hyperlink r:id="rId12">
        <w:r>
          <w:rPr>
            <w:color w:val="0000EE"/>
            <w:u w:val="single"/>
          </w:rPr>
          <w:t>https://www.willkie.com/-/media/files/publications/2024/07/utah-and-colorado-have-new-artificial-intelligence-laws.pdf</w:t>
        </w:r>
      </w:hyperlink>
      <w:r>
        <w:t xml:space="preserve"> - Details the cybersecurity threats associated with AI, such as Business Email Compromise (BEC) attacks, and the need for robust security measures.</w:t>
      </w:r>
      <w:r/>
    </w:p>
    <w:p>
      <w:pPr>
        <w:pStyle w:val="ListNumber"/>
        <w:spacing w:line="240" w:lineRule="auto"/>
        <w:ind w:left="720"/>
      </w:pPr>
      <w:r/>
      <w:hyperlink r:id="rId15">
        <w:r>
          <w:rPr>
            <w:color w:val="0000EE"/>
            <w:u w:val="single"/>
          </w:rPr>
          <w:t>https://news.google.com/rss/articles/CBMiwAFBVV95cUxOenNBcE1YaFFSSlV4M1F0MnRxR0xSVUlleDNiTlRibVlCRnhZOXYxejNQZnhsVFlCNzBHN21hX0dyVld4Z3VyMHM0S04wTWNjOGxMYnBfU2p4czVGR1hTb0E0Yk9HZGdHWlEyTVNxdXBhX2l0ZEdyOTRCZ2thYXhLUEhhMkU3amMydTNrbG1zaTlqYS1iWFFtelN5VUtQVEpySUQ4QmFCdHFfWndrblFTOTd6U19MMkRSanctWVVIcUI?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https://www.jdsupra.com/legalnews/webcast-transcript-anatomy-of-a-6223837/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america.org/oti/blog/what-us-policymakers-should-know-about-californias-and-colorados-ai-legislation/" TargetMode="External"/><Relationship Id="rId11" Type="http://schemas.openxmlformats.org/officeDocument/2006/relationships/hyperlink" Target="https://www.jdsupra.com/legalnews/a-view-from-california-one-important-8750570/" TargetMode="External"/><Relationship Id="rId12" Type="http://schemas.openxmlformats.org/officeDocument/2006/relationships/hyperlink" Target="https://www.willkie.com/-/media/files/publications/2024/07/utah-and-colorado-have-new-artificial-intelligence-laws.pdf" TargetMode="External"/><Relationship Id="rId13" Type="http://schemas.openxmlformats.org/officeDocument/2006/relationships/hyperlink" Target="https://cdp.cooley.com/utah-colorado-pave-way-for-ai-specific-state-laws-is-your-company-ready-for-the-impending-regulation-wave/" TargetMode="External"/><Relationship Id="rId14" Type="http://schemas.openxmlformats.org/officeDocument/2006/relationships/hyperlink" Target="https://www.corporatecomplianceinsights.com/state-moves-ai-regulation/" TargetMode="External"/><Relationship Id="rId15" Type="http://schemas.openxmlformats.org/officeDocument/2006/relationships/hyperlink" Target="https://news.google.com/rss/articles/CBMiwAFBVV95cUxOenNBcE1YaFFSSlV4M1F0MnRxR0xSVUlleDNiTlRibVlCRnhZOXYxejNQZnhsVFlCNzBHN21hX0dyVld4Z3VyMHM0S04wTWNjOGxMYnBfU2p4czVGR1hTb0E0Yk9HZGdHWlEyTVNxdXBhX2l0ZEdyOTRCZ2thYXhLUEhhMkU3amMydTNrbG1zaTlqYS1iWFFtelN5VUtQVEpySUQ4QmFCdHFfWndrblFTOTd6U19MMkRSanctWVVIcUI?oc=5&amp;hl=en-US&amp;gl=US&amp;ceid=US:en" TargetMode="External"/><Relationship Id="rId16" Type="http://schemas.openxmlformats.org/officeDocument/2006/relationships/hyperlink" Target="https://www.jdsupra.com/legalnews/webcast-transcript-anatomy-of-a-62238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