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Uncertainty in AI regulation looms as 2024 presidential race heats 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artificial intelligence (AI) regulation in the United States, the 2024 presidential race is adding a dimension of uncertainty as the possibility of a second Trump presidency looms. Although AI policies were not the central focus during Trump’s first term, significant initiatives were launched, and their future progression is now under scrutiny.</w:t>
      </w:r>
      <w:r/>
    </w:p>
    <w:p>
      <w:r/>
      <w:r>
        <w:t>The crux of Trump's legacy in AI from his previous tenure rests with the signing of the AI executive order in February 2019. The initiative, known as EO 13859, aimed to position the U.S. as a global leader in AI by eliminating bureaucratic obstacles that impeded AI development and encouraging federal investments in AI research. A notable element of this directive was the mandate for federal data and resources to be made accessible to researchers, thereby fostering an environment conducive to innovation. Furthermore, it set the groundwork for developing governance standards in AI, a step forward for the national approach to this technology.</w:t>
      </w:r>
      <w:r/>
    </w:p>
    <w:p>
      <w:r/>
      <w:r>
        <w:t>As the campaign for the 2024 elections gains momentum, Trump has indicated a preference for minimal regulation of AI, potentially rolling back measures put in place by the Biden administration. This sentiment aligns with a perspective seen during his time, exemplified by a 2020 guidance document from the Office of Management and Budget. The document cautioned federal agencies against implementing policies that could stifle AI advancement, emphasizing that growth should take precedence, while regulatory considerations were regarded as a secondary concern.</w:t>
      </w:r>
      <w:r/>
    </w:p>
    <w:p>
      <w:r/>
      <w:r>
        <w:t>For technology companies, Trump's proposed approach could be seen as promising, offering them significant freedom to explore and innovate without the constraints of stringent regulatory frameworks. This could accelerate technological advancements and potentially increase profitability. However, the responsibility for ensuring ethical and responsible use of AI would largely fall on the industry itself. Critics argue that relying on private companies to self-regulate could lead to ethical dilemmas, particularly when profits are at stake.</w:t>
      </w:r>
      <w:r/>
    </w:p>
    <w:p>
      <w:r/>
      <w:r>
        <w:t>The future of AI regulation in the United States also hinges on the composition of Congress. As of now, the Senate is under Republican control, but the House of Representatives remains uncertain. The dynamics of Congress will be crucial in determining whether AI regulation will progress, face legislative gridlocks, or result in unfettered development. The understanding and approach of policymakers towards technology will significantly influence these outcomes.</w:t>
      </w:r>
      <w:r/>
    </w:p>
    <w:p>
      <w:r/>
      <w:r>
        <w:t>The trajectory of the United States as a pioneer in AI development and regulation remains uncertain. The effectiveness of future policies will not only affect the innovation landscape within the country but will also have broader implications on the global stage. The decisions made in the coming months are set to shape the technological landscape profoundly, as stakeholders across sectors watch closely to see how these complex variables will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https://natlawreview.com/article/now-trump-president-again-what-will-happen-ai-regulations</w:t>
        </w:r>
      </w:hyperlink>
      <w:r>
        <w:t xml:space="preserve"> - Corroborates the signing of the AI executive order in February 2019 by Trump and its aims to eliminate bureaucratic obstacles and encourage federal investments in AI research.</w:t>
      </w:r>
      <w:r/>
    </w:p>
    <w:p>
      <w:pPr>
        <w:pStyle w:val="ListNumber"/>
        <w:spacing w:line="240" w:lineRule="auto"/>
        <w:ind w:left="720"/>
      </w:pPr>
      <w:r/>
      <w:hyperlink r:id="rId10">
        <w:r>
          <w:rPr>
            <w:color w:val="0000EE"/>
            <w:u w:val="single"/>
          </w:rPr>
          <w:t>https://natlawreview.com/article/now-trump-president-again-what-will-happen-ai-regulations</w:t>
        </w:r>
      </w:hyperlink>
      <w:r>
        <w:t xml:space="preserve"> - Supports the information about the 2020 guidance document from the Office of Management and Budget cautioning against policies that could stifle AI advancement.</w:t>
      </w:r>
      <w:r/>
    </w:p>
    <w:p>
      <w:pPr>
        <w:pStyle w:val="ListNumber"/>
        <w:spacing w:line="240" w:lineRule="auto"/>
        <w:ind w:left="720"/>
      </w:pPr>
      <w:r/>
      <w:hyperlink r:id="rId11">
        <w:r>
          <w:rPr>
            <w:color w:val="0000EE"/>
            <w:u w:val="single"/>
          </w:rPr>
          <w:t>https://patentlyo.com/patent/2024/11/ai-regulation-elections.html</w:t>
        </w:r>
      </w:hyperlink>
      <w:r>
        <w:t xml:space="preserve"> - Details Trump's preference for minimal regulation of AI and his intention to roll back measures put in place by the Biden administration.</w:t>
      </w:r>
      <w:r/>
    </w:p>
    <w:p>
      <w:pPr>
        <w:pStyle w:val="ListNumber"/>
        <w:spacing w:line="240" w:lineRule="auto"/>
        <w:ind w:left="720"/>
      </w:pPr>
      <w:r/>
      <w:hyperlink r:id="rId10">
        <w:r>
          <w:rPr>
            <w:color w:val="0000EE"/>
            <w:u w:val="single"/>
          </w:rPr>
          <w:t>https://natlawreview.com/article/now-trump-president-again-what-will-happen-ai-regulations</w:t>
        </w:r>
      </w:hyperlink>
      <w:r>
        <w:t xml:space="preserve"> - Explains the potential impact on technology companies under Trump's proposed approach, including the freedom to innovate and the responsibility for ethical use.</w:t>
      </w:r>
      <w:r/>
    </w:p>
    <w:p>
      <w:pPr>
        <w:pStyle w:val="ListNumber"/>
        <w:spacing w:line="240" w:lineRule="auto"/>
        <w:ind w:left="720"/>
      </w:pPr>
      <w:r/>
      <w:hyperlink r:id="rId10">
        <w:r>
          <w:rPr>
            <w:color w:val="0000EE"/>
            <w:u w:val="single"/>
          </w:rPr>
          <w:t>https://natlawreview.com/article/now-trump-president-again-what-will-happen-ai-regulations</w:t>
        </w:r>
      </w:hyperlink>
      <w:r>
        <w:t xml:space="preserve"> - Discusses the criticism that relying on private companies to self-regulate AI could lead to ethical dilemmas.</w:t>
      </w:r>
      <w:r/>
    </w:p>
    <w:p>
      <w:pPr>
        <w:pStyle w:val="ListNumber"/>
        <w:spacing w:line="240" w:lineRule="auto"/>
        <w:ind w:left="720"/>
      </w:pPr>
      <w:r/>
      <w:hyperlink r:id="rId10">
        <w:r>
          <w:rPr>
            <w:color w:val="0000EE"/>
            <w:u w:val="single"/>
          </w:rPr>
          <w:t>https://natlawreview.com/article/now-trump-president-again-what-will-happen-ai-regulations</w:t>
        </w:r>
      </w:hyperlink>
      <w:r>
        <w:t xml:space="preserve"> - Highlights the importance of the composition of Congress in determining the future of AI regulation.</w:t>
      </w:r>
      <w:r/>
    </w:p>
    <w:p>
      <w:pPr>
        <w:pStyle w:val="ListNumber"/>
        <w:spacing w:line="240" w:lineRule="auto"/>
        <w:ind w:left="720"/>
      </w:pPr>
      <w:r/>
      <w:hyperlink r:id="rId11">
        <w:r>
          <w:rPr>
            <w:color w:val="0000EE"/>
            <w:u w:val="single"/>
          </w:rPr>
          <w:t>https://patentlyo.com/patent/2024/11/ai-regulation-elections.html</w:t>
        </w:r>
      </w:hyperlink>
      <w:r>
        <w:t xml:space="preserve"> - Provides context on the broader ideological differences between Republicans and Democrats regarding AI regulation and its impact on the 2024 elections.</w:t>
      </w:r>
      <w:r/>
    </w:p>
    <w:p>
      <w:pPr>
        <w:pStyle w:val="ListNumber"/>
        <w:spacing w:line="240" w:lineRule="auto"/>
        <w:ind w:left="720"/>
      </w:pPr>
      <w:r/>
      <w:hyperlink r:id="rId12">
        <w:r>
          <w:rPr>
            <w:color w:val="0000EE"/>
            <w:u w:val="single"/>
          </w:rPr>
          <w:t>https://complexdiscovery.com/after-trumps-win-ais-role-and-risks-in-election-integrity/</w:t>
        </w:r>
      </w:hyperlink>
      <w:r>
        <w:t xml:space="preserve"> - Addresses the risks and challenges associated with AI in elections, including the need for regulatory frameworks to ensure electoral integrity.</w:t>
      </w:r>
      <w:r/>
    </w:p>
    <w:p>
      <w:pPr>
        <w:pStyle w:val="ListNumber"/>
        <w:spacing w:line="240" w:lineRule="auto"/>
        <w:ind w:left="720"/>
      </w:pPr>
      <w:r/>
      <w:hyperlink r:id="rId13">
        <w:r>
          <w:rPr>
            <w:color w:val="0000EE"/>
            <w:u w:val="single"/>
          </w:rPr>
          <w:t>https://www.pewresearch.org/short-reads/2024/09/19/concern-over-the-impact-of-ai-on-2024-presidential-campaign/</w:t>
        </w:r>
      </w:hyperlink>
      <w:r>
        <w:t xml:space="preserve"> - Details public concerns and views on the impact of AI on the 2024 presidential campaign, including concerns about misinformation and the role of tech companies.</w:t>
      </w:r>
      <w:r/>
    </w:p>
    <w:p>
      <w:pPr>
        <w:pStyle w:val="ListNumber"/>
        <w:spacing w:line="240" w:lineRule="auto"/>
        <w:ind w:left="720"/>
      </w:pPr>
      <w:r/>
      <w:hyperlink r:id="rId10">
        <w:r>
          <w:rPr>
            <w:color w:val="0000EE"/>
            <w:u w:val="single"/>
          </w:rPr>
          <w:t>https://natlawreview.com/article/now-trump-president-again-what-will-happen-ai-regulations</w:t>
        </w:r>
      </w:hyperlink>
      <w:r>
        <w:t xml:space="preserve"> - Discusses the broader implications of AI regulation on the global stage and the technological landscape within the United States.</w:t>
      </w:r>
      <w:r/>
    </w:p>
    <w:p>
      <w:pPr>
        <w:pStyle w:val="ListNumber"/>
        <w:spacing w:line="240" w:lineRule="auto"/>
        <w:ind w:left="720"/>
      </w:pPr>
      <w:r/>
      <w:hyperlink r:id="rId10">
        <w:r>
          <w:rPr>
            <w:color w:val="0000EE"/>
            <w:u w:val="single"/>
          </w:rPr>
          <w:t>https://natlawreview.com/article/now-trump-president-again-what-will-happen-ai-regulations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tlawreview.com/article/now-trump-president-again-what-will-happen-ai-regulations" TargetMode="External"/><Relationship Id="rId11" Type="http://schemas.openxmlformats.org/officeDocument/2006/relationships/hyperlink" Target="https://patentlyo.com/patent/2024/11/ai-regulation-elections.html" TargetMode="External"/><Relationship Id="rId12" Type="http://schemas.openxmlformats.org/officeDocument/2006/relationships/hyperlink" Target="https://complexdiscovery.com/after-trumps-win-ais-role-and-risks-in-election-integrity/" TargetMode="External"/><Relationship Id="rId13" Type="http://schemas.openxmlformats.org/officeDocument/2006/relationships/hyperlink" Target="https://www.pewresearch.org/short-reads/2024/09/19/concern-over-the-impact-of-ai-on-2024-presidential-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