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Pruna AI raises $6.5 million to innovate AI model compression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Pruna AI, a burgeoning technology startup with dual bases in Paris and Munich, has successfully raised $6.5 million in fresh capital from EQT Ventures, a renowned Swedish investment firm. The primary focus of Pruna AI is the development and refinement of an optimization tool designed to compress artificial intelligence (AI) models, thereby reducing the computational and energy demands traditionally associated with running these models. This innovation offers a solution to the growing need for more efficient AI systems, making them not only cheaper to operate but also environmentally friendlier.</w:t>
      </w:r>
      <w:r/>
    </w:p>
    <w:p>
      <w:r/>
      <w:r>
        <w:t>The company's compression technology functions akin to a digital "zip" for AI models, streamlining files so they can be accessed and utilised more efficiently across various hardware platforms. This is crucial in today's digital world, where AI models are increasingly integral to processes involving natural language processing, imagery, and audio data.</w:t>
      </w:r>
      <w:r/>
    </w:p>
    <w:p>
      <w:r/>
      <w:r>
        <w:t>Bertrand Charpentier, Pruna AI's President and Chief Scientist Officer, elaborated on how this technology can benefit its users, stating that the system allows any AI model to become more cost-effective and sustainable. By using Pruna's proprietary engine, companies can potentially slash their operational costs related to AI processing. The startup's clientele primarily consists of medium to large-scale enterprises, which often face hefty compute bills due to the extensive AI operations they maintain.</w:t>
      </w:r>
      <w:r/>
    </w:p>
    <w:p>
      <w:r/>
      <w:r>
        <w:t>The company’s strategic choice to operate from both Paris and Munich plays a significant role in its development strategy. Carl Svantesson from EQT Ventures highlighted the advantage of this geographic spread, which provides access to a diverse pool of talent and rich software ecosystems. This strategic positioning enables Pruna AI to harness the intellectual and technological resources optimally available in these key European tech hubs.</w:t>
      </w:r>
      <w:r/>
    </w:p>
    <w:p>
      <w:r/>
      <w:r>
        <w:t>The issue of accessibility to compute resources and specialised hardware, such as Graphics Processing Units (GPUs), has been a persistent challenge in the AI community. Pruna AI's approach to AI model compression addresses this concern directly by alleviating some of the resource and cost burdens faced by companies. The funding round also saw contributions from other investors, including Daphni, Motier, and Kima Ventures, along with notable angel investors like Roxanne Varza, Hervé Nivon, and Olivier Pomel, indicating a broad-based interest and confidence in Pruna AI’s potential to effect significant change in the AI domain.</w:t>
      </w:r>
      <w:r/>
    </w:p>
    <w:p>
      <w:r/>
      <w:r>
        <w:t>Looking ahead, Pruna AI intends to utilise the newly acquired funds to enhance its operational capacity, specifically by expanding its team. This growth initiative is expected to bolster its capabilities in further developing its technology and penetrating deeper into the market.</w:t>
      </w:r>
      <w:r/>
    </w:p>
    <w:p>
      <w:r/>
      <w:r>
        <w:t>The strategic influx of capital and resources positions Pruna AI at the forefront of the movement to make AI technology more accessible, economically feasible, and environmentally sustainable, aligning well with the increasing global emphasis on sustainable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https://www.apre-salomemanzo.fr/En16DS31DbF31em.html/2024/11/18/87619/</w:t>
        </w:r>
      </w:hyperlink>
      <w:r>
        <w:t xml:space="preserve"> - Pruna AI raising $6.5 million from EQT Ventures to compress AI models.</w:t>
      </w:r>
      <w:r/>
    </w:p>
    <w:p>
      <w:pPr>
        <w:pStyle w:val="ListNumber"/>
        <w:spacing w:line="240" w:lineRule="auto"/>
        <w:ind w:left="720"/>
      </w:pPr>
      <w:r/>
      <w:hyperlink r:id="rId11">
        <w:r>
          <w:rPr>
            <w:color w:val="0000EE"/>
            <w:u w:val="single"/>
          </w:rPr>
          <w:t>https://rivalsense.co/intel/eqt-ventures-latest-news-updates-oct-23-2024-release/</w:t>
        </w:r>
      </w:hyperlink>
      <w:r>
        <w:t xml:space="preserve"> - EQT Ventures' collaboration with Pruna AI and the focus on 'Green AI'.</w:t>
      </w:r>
      <w:r/>
    </w:p>
    <w:p>
      <w:pPr>
        <w:pStyle w:val="ListNumber"/>
        <w:spacing w:line="240" w:lineRule="auto"/>
        <w:ind w:left="720"/>
      </w:pPr>
      <w:r/>
      <w:hyperlink r:id="rId12">
        <w:r>
          <w:rPr>
            <w:color w:val="0000EE"/>
            <w:u w:val="single"/>
          </w:rPr>
          <w:t>https://careers.pruna.ai</w:t>
        </w:r>
      </w:hyperlink>
      <w:r>
        <w:t xml:space="preserve"> - Pruna AI's mission to make AI models smaller, cheaper, faster, and greener, and its operational bases in Paris and Munich.</w:t>
      </w:r>
      <w:r/>
    </w:p>
    <w:p>
      <w:pPr>
        <w:pStyle w:val="ListNumber"/>
        <w:spacing w:line="240" w:lineRule="auto"/>
        <w:ind w:left="720"/>
      </w:pPr>
      <w:r/>
      <w:hyperlink r:id="rId12">
        <w:r>
          <w:rPr>
            <w:color w:val="0000EE"/>
            <w:u w:val="single"/>
          </w:rPr>
          <w:t>https://careers.pruna.ai</w:t>
        </w:r>
      </w:hyperlink>
      <w:r>
        <w:t xml:space="preserve"> - The company's compression technology and its benefits in reducing computational and energy demands.</w:t>
      </w:r>
      <w:r/>
    </w:p>
    <w:p>
      <w:pPr>
        <w:pStyle w:val="ListNumber"/>
        <w:spacing w:line="240" w:lineRule="auto"/>
        <w:ind w:left="720"/>
      </w:pPr>
      <w:r/>
      <w:hyperlink r:id="rId12">
        <w:r>
          <w:rPr>
            <w:color w:val="0000EE"/>
            <w:u w:val="single"/>
          </w:rPr>
          <w:t>https://careers.pruna.ai</w:t>
        </w:r>
      </w:hyperlink>
      <w:r>
        <w:t xml:space="preserve"> - Bertrand Charpentier's role and the company's focus on making AI models cost-effective and sustainable.</w:t>
      </w:r>
      <w:r/>
    </w:p>
    <w:p>
      <w:pPr>
        <w:pStyle w:val="ListNumber"/>
        <w:spacing w:line="240" w:lineRule="auto"/>
        <w:ind w:left="720"/>
      </w:pPr>
      <w:r/>
      <w:hyperlink r:id="rId12">
        <w:r>
          <w:rPr>
            <w:color w:val="0000EE"/>
            <w:u w:val="single"/>
          </w:rPr>
          <w:t>https://careers.pruna.ai</w:t>
        </w:r>
      </w:hyperlink>
      <w:r>
        <w:t xml:space="preserve"> - The strategic importance of operating from Paris and Munich for accessing talent and software ecosystems.</w:t>
      </w:r>
      <w:r/>
    </w:p>
    <w:p>
      <w:pPr>
        <w:pStyle w:val="ListNumber"/>
        <w:spacing w:line="240" w:lineRule="auto"/>
        <w:ind w:left="720"/>
      </w:pPr>
      <w:r/>
      <w:hyperlink r:id="rId12">
        <w:r>
          <w:rPr>
            <w:color w:val="0000EE"/>
            <w:u w:val="single"/>
          </w:rPr>
          <w:t>https://careers.pruna.ai</w:t>
        </w:r>
      </w:hyperlink>
      <w:r>
        <w:t xml:space="preserve"> - The issue of accessibility to compute resources and specialized hardware like GPUs, and how Pruna AI addresses this.</w:t>
      </w:r>
      <w:r/>
    </w:p>
    <w:p>
      <w:pPr>
        <w:pStyle w:val="ListNumber"/>
        <w:spacing w:line="240" w:lineRule="auto"/>
        <w:ind w:left="720"/>
      </w:pPr>
      <w:r/>
      <w:hyperlink r:id="rId10">
        <w:r>
          <w:rPr>
            <w:color w:val="0000EE"/>
            <w:u w:val="single"/>
          </w:rPr>
          <w:t>https://www.apre-salomemanzo.fr/En16DS31DbF31em.html/2024/11/18/87619/</w:t>
        </w:r>
      </w:hyperlink>
      <w:r>
        <w:t xml:space="preserve"> - The funding round contributions from other investors including Daphni, Motier, and Kima Ventures, along with notable angel investors.</w:t>
      </w:r>
      <w:r/>
    </w:p>
    <w:p>
      <w:pPr>
        <w:pStyle w:val="ListNumber"/>
        <w:spacing w:line="240" w:lineRule="auto"/>
        <w:ind w:left="720"/>
      </w:pPr>
      <w:r/>
      <w:hyperlink r:id="rId12">
        <w:r>
          <w:rPr>
            <w:color w:val="0000EE"/>
            <w:u w:val="single"/>
          </w:rPr>
          <w:t>https://careers.pruna.ai</w:t>
        </w:r>
      </w:hyperlink>
      <w:r>
        <w:t xml:space="preserve"> - Pruna AI's plans to use the funding to enhance operational capacity and expand its team.</w:t>
      </w:r>
      <w:r/>
    </w:p>
    <w:p>
      <w:pPr>
        <w:pStyle w:val="ListNumber"/>
        <w:spacing w:line="240" w:lineRule="auto"/>
        <w:ind w:left="720"/>
      </w:pPr>
      <w:r/>
      <w:hyperlink r:id="rId12">
        <w:r>
          <w:rPr>
            <w:color w:val="0000EE"/>
            <w:u w:val="single"/>
          </w:rPr>
          <w:t>https://careers.pruna.ai</w:t>
        </w:r>
      </w:hyperlink>
      <w:r>
        <w:t xml:space="preserve"> - The alignment of Pruna AI's goals with the global emphasis on sustainable technological innovation.</w:t>
      </w:r>
      <w:r/>
    </w:p>
    <w:p>
      <w:pPr>
        <w:pStyle w:val="ListNumber"/>
        <w:spacing w:line="240" w:lineRule="auto"/>
        <w:ind w:left="720"/>
      </w:pPr>
      <w:r/>
      <w:hyperlink r:id="rId13">
        <w:r>
          <w:rPr>
            <w:color w:val="0000EE"/>
            <w:u w:val="single"/>
          </w:rPr>
          <w:t>https://localcoonrapidsnews.com/business/exclusive-pruna-ai-raises-6-5-million-with-this-pitch-deck/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pre-salomemanzo.fr/En16DS31DbF31em.html/2024/11/18/87619/" TargetMode="External"/><Relationship Id="rId11" Type="http://schemas.openxmlformats.org/officeDocument/2006/relationships/hyperlink" Target="https://rivalsense.co/intel/eqt-ventures-latest-news-updates-oct-23-2024-release/" TargetMode="External"/><Relationship Id="rId12" Type="http://schemas.openxmlformats.org/officeDocument/2006/relationships/hyperlink" Target="https://careers.pruna.ai" TargetMode="External"/><Relationship Id="rId13" Type="http://schemas.openxmlformats.org/officeDocument/2006/relationships/hyperlink" Target="https://localcoonrapidsnews.com/business/exclusive-pruna-ai-raises-6-5-million-with-this-pitch-de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