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Unveiling the human element in AI development: the hidden workforce behind ChatGPT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Unveiling the Human Element in AI Development: The Hidden Workforce Behind ChatGPT</w:t>
      </w:r>
      <w:r/>
    </w:p>
    <w:p>
      <w:r/>
      <w:r>
        <w:t>As artificial intelligence (AI) technology continues to integrate into everyday applications, the unseen role of human intervention in AI training is becoming increasingly significant. Generative AI, especially conversational models like OpenAI's ChatGPT, relies heavily on a vast, global network of human trainers—thousands of individuals who refine chatbot interactions to enhance accuracy and coherence.</w:t>
      </w:r>
      <w:r/>
    </w:p>
    <w:p>
      <w:r/>
      <w:r>
        <w:t>When OpenAI launched ChatGPT, the platform was grounded in years of AI research and development. Initially a non-profit backed by prominent figures including Elon Musk and LinkedIn's Reid Hoffman, OpenAI leveraged extensive data sets and parameter adjustments to elevate ChatGPT to a sophisticated conversational agent. Despite its achievements, the technology underlying large-language models (LLMs) such as ChatGPT remains somewhat of an enigma, often referred to as a "black box." This complexity, along with potential issues such as erroneous outputs or "hallucinations," poses challenges in earning users' trust.</w:t>
      </w:r>
      <w:r/>
    </w:p>
    <w:p>
      <w:r/>
      <w:r>
        <w:t>To address inaccuracies and fine-tune AI outputs, companies have invested heavily in reinforcing learning from human feedback (RLHF). This method employs real people to evaluate and guide AI responses, ensuring the models function more reliably. This aspect of AI development is both resource-intensive and costly, with companies like OpenAI reportedly spending around $3 billion annually on training initiatives, contributing to its staggering valuation of $157 billion.</w:t>
      </w:r>
      <w:r/>
    </w:p>
    <w:p>
      <w:r/>
      <w:r>
        <w:t xml:space="preserve">Oscar Quine, a freelance writer with experience in AI training agencies, outlines the scope of this human effort. He describes it as akin to peeking behind the curtain of the AI wizardry, where teams of writers and editors create bespoke conversations that are fed into AI systems to improve their performance. Bob Briski, Global Senior Vice President of AI at Dept, notes that creating this data is an expensive endeavor, estimating the cost of crafting conversations at roughly $10 to $15 each. </w:t>
      </w:r>
      <w:r/>
    </w:p>
    <w:p>
      <w:r/>
      <w:r>
        <w:t>Despite these investments, only a handful of companies are currently building foundational LLMs from scratch, as noted by Briski. For specialised applications, such as legal assistance or medical triage, some additional fine-tuning may still be necessary. James Wolman, Head of Data Science at Braidr, describes this fine-tuning as the "icing on the cake"—a final step after extensive prototyping and development.</w:t>
      </w:r>
      <w:r/>
    </w:p>
    <w:p>
      <w:r/>
      <w:r>
        <w:t>In addition to RLHF, other strategies like retrieval-augmented generation (RAG) and prompt-tuning are employed to align AI systems with specific tasks or brands. RAG involves training a model with a targeted dataset to focus its outputs on specific knowledge areas. For example, Braidr developed an AI-driven search intelligence tool for healthcare company Haleon using such methods. Prompt-tuning, on the other hand, infuses models with 'soft prompts', shaping their responses without altering their base architecture.</w:t>
      </w:r>
      <w:r/>
    </w:p>
    <w:p>
      <w:r/>
      <w:r>
        <w:t xml:space="preserve">Ensuring brand safety in conversational AI applications is critical. Joe Crawforth, Head of Research and Development at Jaywing, emphasises the importance of maintaining a "human in the loop" to oversee AI outputs, providing necessary safeguards against potential errors. Andy Eva-Dale, CTO at Tangent, highlights the emergence of conversational design, which seeks not only what a brand's chatbot communicates but also the manner and tone of voice used for interaction. </w:t>
      </w:r>
      <w:r/>
    </w:p>
    <w:p>
      <w:r/>
      <w:r>
        <w:t>New technological advancements promise even more nuanced AI interactions. Empathic Voice Models (EVMs), for instance, are being designed to respond to users' emotional cues, potentially transforming customer interaction landscapes. OpenAI's recent launch of Advanced Voice Mode is a step towards enabling AI to engage in more natural, emotion-sensitive conversations.</w:t>
      </w:r>
      <w:r/>
    </w:p>
    <w:p>
      <w:r/>
      <w:r>
        <w:t>James Calvert, Head of Generative AI at M&amp;C Saatchi, reveals ongoing efforts to develop a voice model for a fast-food chain that could revolutionise 24/7 customer service at drive-throughs. However, as Calvert notes, achieving an ideal AI that proficiently guides customers through sales steps is still in its infancy.</w:t>
      </w:r>
      <w:r/>
    </w:p>
    <w:p>
      <w:r/>
      <w:r>
        <w:t>As these advancements unfold, the fusion of human insight and AI processing continues to shape the next generation of conversational AI, promising more refined and nuanced interactions for myriad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https://www.adpresearch.com/worker-sentiment-ai-impact/</w:t>
        </w:r>
      </w:hyperlink>
      <w:r>
        <w:t xml:space="preserve"> - Discusses the impact of AI on employment, including the role of human training and the potential for both job augmentation and replacement.</w:t>
      </w:r>
      <w:r/>
    </w:p>
    <w:p>
      <w:pPr>
        <w:pStyle w:val="ListNumber"/>
        <w:spacing w:line="240" w:lineRule="auto"/>
        <w:ind w:left="720"/>
      </w:pPr>
      <w:r/>
      <w:hyperlink r:id="rId11">
        <w:r>
          <w:rPr>
            <w:color w:val="0000EE"/>
            <w:u w:val="single"/>
          </w:rPr>
          <w:t>https://seo.ai/blog/ai-replacing-jobs-statistics</w:t>
        </w:r>
      </w:hyperlink>
      <w:r>
        <w:t xml:space="preserve"> - Provides statistics on the current and projected impact of AI on jobs, including job displacement and the need for retraining.</w:t>
      </w:r>
      <w:r/>
    </w:p>
    <w:p>
      <w:pPr>
        <w:pStyle w:val="ListNumber"/>
        <w:spacing w:line="240" w:lineRule="auto"/>
        <w:ind w:left="720"/>
      </w:pPr>
      <w:r/>
      <w:hyperlink r:id="rId12">
        <w:r>
          <w:rPr>
            <w:color w:val="0000EE"/>
            <w:u w:val="single"/>
          </w:rPr>
          <w:t>https://litslink.com/blog/how-many-jobs-will-ai-take-over-the-statistics</w:t>
        </w:r>
      </w:hyperlink>
      <w:r>
        <w:t xml:space="preserve"> - Details the expected job displacements and new job opportunities due to AI, highlighting the need for workforce adaptation and skill development.</w:t>
      </w:r>
      <w:r/>
    </w:p>
    <w:p>
      <w:pPr>
        <w:pStyle w:val="ListNumber"/>
        <w:spacing w:line="240" w:lineRule="auto"/>
        <w:ind w:left="720"/>
      </w:pPr>
      <w:r/>
      <w:hyperlink r:id="rId13">
        <w:r>
          <w:rPr>
            <w:color w:val="0000EE"/>
            <w:u w:val="single"/>
          </w:rPr>
          <w:t>https://cset.georgetown.edu/publication/the-u-s-ai-workforce-analyzing-current-supply-and-growth/</w:t>
        </w:r>
      </w:hyperlink>
      <w:r>
        <w:t xml:space="preserve"> - Analyzes the current and growing U.S. AI workforce, including the educational and demographic characteristics of AI workers.</w:t>
      </w:r>
      <w:r/>
    </w:p>
    <w:p>
      <w:pPr>
        <w:pStyle w:val="ListNumber"/>
        <w:spacing w:line="240" w:lineRule="auto"/>
        <w:ind w:left="720"/>
      </w:pPr>
      <w:r/>
      <w:hyperlink r:id="rId14">
        <w:r>
          <w:rPr>
            <w:color w:val="0000EE"/>
            <w:u w:val="single"/>
          </w:rPr>
          <w:t>https://www.imf.org/en/Blogs/Articles/2024/01/14/ai-will-transform-the-global-economy-lets-make-sure-it-benefits-humanity</w:t>
        </w:r>
      </w:hyperlink>
      <w:r>
        <w:t xml:space="preserve"> - Examines the global impact of AI on the labor market, including the potential for both job replacement and complementation, and the implications for income and wealth inequality.</w:t>
      </w:r>
      <w:r/>
    </w:p>
    <w:p>
      <w:pPr>
        <w:pStyle w:val="ListNumber"/>
        <w:spacing w:line="240" w:lineRule="auto"/>
        <w:ind w:left="720"/>
      </w:pPr>
      <w:r/>
      <w:hyperlink r:id="rId9">
        <w:r>
          <w:rPr>
            <w:color w:val="0000EE"/>
            <w:u w:val="single"/>
          </w:rPr>
          <w:t>https://www.noahwire.com</w:t>
        </w:r>
      </w:hyperlink>
      <w:r>
        <w:t xml:space="preserve"> - While not directly linked to the specific content, this is the source mentioned for the article on the human element in AI development, though it does not provide detailed information on the topics discussed.</w:t>
      </w:r>
      <w:r/>
    </w:p>
    <w:p>
      <w:pPr>
        <w:pStyle w:val="ListNumber"/>
        <w:spacing w:line="240" w:lineRule="auto"/>
        <w:ind w:left="720"/>
      </w:pPr>
      <w:r/>
      <w:hyperlink r:id="rId15">
        <w:r>
          <w:rPr>
            <w:color w:val="0000EE"/>
            <w:u w:val="single"/>
          </w:rPr>
          <w:t>https://www.openai.com/blog/chatgpt</w:t>
        </w:r>
      </w:hyperlink>
      <w:r>
        <w:t xml:space="preserve"> - Provides insights into OpenAI's ChatGPT, its development, and the role of human trainers in refining its interactions, although this link is not explicitly mentioned in the sources.</w:t>
      </w:r>
      <w:r/>
    </w:p>
    <w:p>
      <w:pPr>
        <w:pStyle w:val="ListNumber"/>
        <w:spacing w:line="240" w:lineRule="auto"/>
        <w:ind w:left="720"/>
      </w:pPr>
      <w:r/>
      <w:hyperlink r:id="rId16">
        <w:r>
          <w:rPr>
            <w:color w:val="0000EE"/>
            <w:u w:val="single"/>
          </w:rPr>
          <w:t>https://www.deptagency.com/en/blog</w:t>
        </w:r>
      </w:hyperlink>
      <w:r>
        <w:t xml:space="preserve"> - Could provide context on Dept's involvement in AI development and the costs associated with creating AI training data, as mentioned by Bob Briski.</w:t>
      </w:r>
      <w:r/>
    </w:p>
    <w:p>
      <w:pPr>
        <w:pStyle w:val="ListNumber"/>
        <w:spacing w:line="240" w:lineRule="auto"/>
        <w:ind w:left="720"/>
      </w:pPr>
      <w:r/>
      <w:hyperlink r:id="rId17">
        <w:r>
          <w:rPr>
            <w:color w:val="0000EE"/>
            <w:u w:val="single"/>
          </w:rPr>
          <w:t>https://braidr.ai/blog</w:t>
        </w:r>
      </w:hyperlink>
      <w:r>
        <w:t xml:space="preserve"> - Might offer details on Braidr's AI-driven projects, such as the search intelligence tool for Haleon, and the fine-tuning process described by James Wolman.</w:t>
      </w:r>
      <w:r/>
    </w:p>
    <w:p>
      <w:pPr>
        <w:pStyle w:val="ListNumber"/>
        <w:spacing w:line="240" w:lineRule="auto"/>
        <w:ind w:left="720"/>
      </w:pPr>
      <w:r/>
      <w:hyperlink r:id="rId18">
        <w:r>
          <w:rPr>
            <w:color w:val="0000EE"/>
            <w:u w:val="single"/>
          </w:rPr>
          <w:t>https://jaywing.com/blog</w:t>
        </w:r>
      </w:hyperlink>
      <w:r>
        <w:t xml:space="preserve"> - Could discuss Jaywing's approach to ensuring brand safety in conversational AI, as highlighted by Joe Crawforth's emphasis on human oversight.</w:t>
      </w:r>
      <w:r/>
    </w:p>
    <w:p>
      <w:pPr>
        <w:pStyle w:val="ListNumber"/>
        <w:spacing w:line="240" w:lineRule="auto"/>
        <w:ind w:left="720"/>
      </w:pPr>
      <w:r/>
      <w:hyperlink r:id="rId19">
        <w:r>
          <w:rPr>
            <w:color w:val="0000EE"/>
            <w:u w:val="single"/>
          </w:rPr>
          <w:t>https://tangent.works/blog</w:t>
        </w:r>
      </w:hyperlink>
      <w:r>
        <w:t xml:space="preserve"> - May provide information on Tangent's work in conversational design and the importance of tone and manner in AI interactions, as mentioned by Andy Eva-Dale.</w:t>
      </w:r>
      <w:r/>
    </w:p>
    <w:p>
      <w:pPr>
        <w:pStyle w:val="ListNumber"/>
        <w:spacing w:line="240" w:lineRule="auto"/>
        <w:ind w:left="720"/>
      </w:pPr>
      <w:r/>
      <w:hyperlink r:id="rId20">
        <w:r>
          <w:rPr>
            <w:color w:val="0000EE"/>
            <w:u w:val="single"/>
          </w:rPr>
          <w:t>https://www.thedrum.com/news/2024/11/18/humans-the-loop-rhlf-and-how-real-people-are-quietly-training-generative-ai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presearch.com/worker-sentiment-ai-impact/" TargetMode="External"/><Relationship Id="rId11" Type="http://schemas.openxmlformats.org/officeDocument/2006/relationships/hyperlink" Target="https://seo.ai/blog/ai-replacing-jobs-statistics" TargetMode="External"/><Relationship Id="rId12" Type="http://schemas.openxmlformats.org/officeDocument/2006/relationships/hyperlink" Target="https://litslink.com/blog/how-many-jobs-will-ai-take-over-the-statistics" TargetMode="External"/><Relationship Id="rId13" Type="http://schemas.openxmlformats.org/officeDocument/2006/relationships/hyperlink" Target="https://cset.georgetown.edu/publication/the-u-s-ai-workforce-analyzing-current-supply-and-growth/" TargetMode="External"/><Relationship Id="rId14" Type="http://schemas.openxmlformats.org/officeDocument/2006/relationships/hyperlink" Target="https://www.imf.org/en/Blogs/Articles/2024/01/14/ai-will-transform-the-global-economy-lets-make-sure-it-benefits-humanity" TargetMode="External"/><Relationship Id="rId15" Type="http://schemas.openxmlformats.org/officeDocument/2006/relationships/hyperlink" Target="https://www.openai.com/blog/chatgpt" TargetMode="External"/><Relationship Id="rId16" Type="http://schemas.openxmlformats.org/officeDocument/2006/relationships/hyperlink" Target="https://www.deptagency.com/en/blog" TargetMode="External"/><Relationship Id="rId17" Type="http://schemas.openxmlformats.org/officeDocument/2006/relationships/hyperlink" Target="https://braidr.ai/blog" TargetMode="External"/><Relationship Id="rId18" Type="http://schemas.openxmlformats.org/officeDocument/2006/relationships/hyperlink" Target="https://jaywing.com/blog" TargetMode="External"/><Relationship Id="rId19" Type="http://schemas.openxmlformats.org/officeDocument/2006/relationships/hyperlink" Target="https://tangent.works/blog" TargetMode="External"/><Relationship Id="rId20" Type="http://schemas.openxmlformats.org/officeDocument/2006/relationships/hyperlink" Target="https://www.thedrum.com/news/2024/11/18/humans-the-loop-rhlf-and-how-real-people-are-quietly-training-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